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80E04" w14:textId="2EEDBEAE" w:rsidR="003946B2" w:rsidRPr="00E23579" w:rsidRDefault="00E23579" w:rsidP="004B4859">
      <w:pPr>
        <w:jc w:val="both"/>
        <w:rPr>
          <w:b/>
          <w:bCs/>
          <w:u w:val="single"/>
        </w:rPr>
      </w:pPr>
      <w:r w:rsidRPr="00E23579">
        <w:rPr>
          <w:b/>
          <w:bCs/>
          <w:u w:val="single"/>
        </w:rPr>
        <w:t>Briefing on Proposed Tenant Satisfaction Measures</w:t>
      </w:r>
    </w:p>
    <w:p w14:paraId="71B8D800" w14:textId="66AD6EBB" w:rsidR="00E23579" w:rsidRDefault="00E23579" w:rsidP="004B4859">
      <w:pPr>
        <w:jc w:val="both"/>
      </w:pPr>
      <w:r>
        <w:t xml:space="preserve">This is a summary of the key points for the current consultation which is considering the introduction of </w:t>
      </w:r>
      <w:r w:rsidRPr="00E23579">
        <w:rPr>
          <w:b/>
          <w:bCs/>
        </w:rPr>
        <w:t>Tenant Satisfactions Measures (TSM)</w:t>
      </w:r>
      <w:r>
        <w:t xml:space="preserve"> for all Registered Providers in England. These measures will affect anyone who is a Registered Provider of Social Housing. </w:t>
      </w:r>
    </w:p>
    <w:p w14:paraId="5F025B5A" w14:textId="30FDDF9E" w:rsidR="00E23579" w:rsidRDefault="00E23579" w:rsidP="004B4859">
      <w:pPr>
        <w:jc w:val="both"/>
      </w:pPr>
      <w:r>
        <w:t xml:space="preserve">This regulation should achieve the following goals: </w:t>
      </w:r>
    </w:p>
    <w:p w14:paraId="105853C5" w14:textId="77777777" w:rsidR="00E23579" w:rsidRDefault="00E23579" w:rsidP="00E23579">
      <w:pPr>
        <w:pStyle w:val="ListParagraph"/>
        <w:numPr>
          <w:ilvl w:val="0"/>
          <w:numId w:val="1"/>
        </w:numPr>
      </w:pPr>
      <w:r>
        <w:t xml:space="preserve">Social housing is well managed </w:t>
      </w:r>
    </w:p>
    <w:p w14:paraId="27926EE1" w14:textId="77777777" w:rsidR="00E23579" w:rsidRDefault="00E23579" w:rsidP="00E23579">
      <w:pPr>
        <w:pStyle w:val="ListParagraph"/>
        <w:numPr>
          <w:ilvl w:val="0"/>
          <w:numId w:val="1"/>
        </w:numPr>
      </w:pPr>
      <w:r>
        <w:t xml:space="preserve">Tenants’ complaints are dealt with efficiently and effectively. </w:t>
      </w:r>
    </w:p>
    <w:p w14:paraId="37B47E10" w14:textId="77777777" w:rsidR="00E23579" w:rsidRDefault="00E23579" w:rsidP="00E23579">
      <w:pPr>
        <w:pStyle w:val="ListParagraph"/>
        <w:numPr>
          <w:ilvl w:val="0"/>
          <w:numId w:val="1"/>
        </w:numPr>
      </w:pPr>
      <w:r>
        <w:t xml:space="preserve">Tenants are treated with fairness and respect and their diverse needs are </w:t>
      </w:r>
      <w:proofErr w:type="gramStart"/>
      <w:r>
        <w:t>taken into account</w:t>
      </w:r>
      <w:proofErr w:type="gramEnd"/>
      <w:r>
        <w:t xml:space="preserve">. </w:t>
      </w:r>
    </w:p>
    <w:p w14:paraId="2254FADD" w14:textId="77777777" w:rsidR="00E23579" w:rsidRDefault="00E23579" w:rsidP="00E23579">
      <w:pPr>
        <w:pStyle w:val="ListParagraph"/>
        <w:numPr>
          <w:ilvl w:val="0"/>
          <w:numId w:val="1"/>
        </w:numPr>
      </w:pPr>
      <w:r>
        <w:t xml:space="preserve">Social housing stock meets the decent homes standard. </w:t>
      </w:r>
    </w:p>
    <w:p w14:paraId="3128BBF7" w14:textId="77777777" w:rsidR="00E23579" w:rsidRDefault="00E23579" w:rsidP="00E23579">
      <w:pPr>
        <w:pStyle w:val="ListParagraph"/>
        <w:numPr>
          <w:ilvl w:val="0"/>
          <w:numId w:val="1"/>
        </w:numPr>
      </w:pPr>
      <w:r>
        <w:t xml:space="preserve">Landlords ensure social housing meets health and safety requirements and consider safety in the management of housing. </w:t>
      </w:r>
    </w:p>
    <w:p w14:paraId="02BFB7BE" w14:textId="77777777" w:rsidR="00E23579" w:rsidRDefault="00E23579" w:rsidP="00E23579">
      <w:pPr>
        <w:pStyle w:val="ListParagraph"/>
        <w:numPr>
          <w:ilvl w:val="0"/>
          <w:numId w:val="1"/>
        </w:numPr>
      </w:pPr>
      <w:r>
        <w:t xml:space="preserve">Landlords comply with tenancy law and regulations and avoid unnecessary evictions. </w:t>
      </w:r>
    </w:p>
    <w:p w14:paraId="0FF8B2AB" w14:textId="77777777" w:rsidR="00E23579" w:rsidRDefault="00E23579" w:rsidP="00E23579">
      <w:pPr>
        <w:pStyle w:val="ListParagraph"/>
        <w:numPr>
          <w:ilvl w:val="0"/>
          <w:numId w:val="1"/>
        </w:numPr>
      </w:pPr>
      <w:r>
        <w:t xml:space="preserve">Tenants have access to information to hold their landlords to account. </w:t>
      </w:r>
    </w:p>
    <w:p w14:paraId="52EAF7E7" w14:textId="77777777" w:rsidR="00E23579" w:rsidRDefault="00E23579" w:rsidP="00E23579">
      <w:pPr>
        <w:pStyle w:val="ListParagraph"/>
        <w:numPr>
          <w:ilvl w:val="0"/>
          <w:numId w:val="1"/>
        </w:numPr>
      </w:pPr>
      <w:r>
        <w:t xml:space="preserve">Tenants have opportunities to influence the decisions and priorities of their landlords with respect to their housing. </w:t>
      </w:r>
    </w:p>
    <w:p w14:paraId="1B354917" w14:textId="77777777" w:rsidR="00E23579" w:rsidRDefault="00E23579" w:rsidP="00E23579">
      <w:pPr>
        <w:pStyle w:val="ListParagraph"/>
        <w:numPr>
          <w:ilvl w:val="0"/>
          <w:numId w:val="1"/>
        </w:numPr>
      </w:pPr>
      <w:r>
        <w:t xml:space="preserve">Landlords take account of the views of tenants in the management of their homes. </w:t>
      </w:r>
    </w:p>
    <w:p w14:paraId="6641A79B" w14:textId="77777777" w:rsidR="00E23579" w:rsidRPr="003E22EE" w:rsidRDefault="00E23579" w:rsidP="00E23579">
      <w:pPr>
        <w:pStyle w:val="ListParagraph"/>
        <w:numPr>
          <w:ilvl w:val="0"/>
          <w:numId w:val="1"/>
        </w:numPr>
        <w:rPr>
          <w:b/>
          <w:bCs/>
          <w:u w:val="single"/>
        </w:rPr>
      </w:pPr>
      <w:r>
        <w:t>Landlords work with other agencies to contribute to the safety and well-being of the areas in which the homes they are responsible for are situated.</w:t>
      </w:r>
    </w:p>
    <w:p w14:paraId="1678848C" w14:textId="24ADAA38" w:rsidR="00E23579" w:rsidRDefault="00E23579" w:rsidP="004B4859">
      <w:pPr>
        <w:jc w:val="both"/>
      </w:pPr>
      <w:r>
        <w:t>By introducing these measures, the Regulator</w:t>
      </w:r>
      <w:r w:rsidR="004B4859">
        <w:t xml:space="preserve"> of Social Housing (RSH)</w:t>
      </w:r>
      <w:r>
        <w:t xml:space="preserve"> has established a set of principles for how they will operate: </w:t>
      </w:r>
    </w:p>
    <w:p w14:paraId="46556B70" w14:textId="77777777" w:rsidR="00E23579" w:rsidRDefault="00E23579" w:rsidP="004B4859">
      <w:pPr>
        <w:jc w:val="both"/>
      </w:pPr>
      <w:r w:rsidRPr="00E23579">
        <w:rPr>
          <w:b/>
          <w:bCs/>
        </w:rPr>
        <w:t>Remit</w:t>
      </w:r>
      <w:r>
        <w:t xml:space="preserve"> – we can only require landlords to provide information that relates to our statutory objectives. </w:t>
      </w:r>
    </w:p>
    <w:p w14:paraId="5607808D" w14:textId="77777777" w:rsidR="00E23579" w:rsidRDefault="00E23579" w:rsidP="004B4859">
      <w:pPr>
        <w:jc w:val="both"/>
      </w:pPr>
      <w:r w:rsidRPr="00E23579">
        <w:rPr>
          <w:b/>
          <w:bCs/>
        </w:rPr>
        <w:t>Relevant</w:t>
      </w:r>
      <w:r>
        <w:t xml:space="preserve"> – they need to support the aims set out in the white paper – providing information to tenants that can be used to hold their landlords to account and informing our regulation of landlords </w:t>
      </w:r>
    </w:p>
    <w:p w14:paraId="78DB8B65" w14:textId="77777777" w:rsidR="00E23579" w:rsidRDefault="00E23579" w:rsidP="004B4859">
      <w:pPr>
        <w:jc w:val="both"/>
      </w:pPr>
      <w:r w:rsidRPr="00E23579">
        <w:rPr>
          <w:b/>
          <w:bCs/>
        </w:rPr>
        <w:t>Accurate</w:t>
      </w:r>
      <w:r>
        <w:t xml:space="preserve"> – they need to be well defined so that they are objective, can be used to make comparisons between landlords and so that they can be checked to make sure that they are not being manipulated to make a landlord’s performance look better than it really is. </w:t>
      </w:r>
    </w:p>
    <w:p w14:paraId="197F8A4B" w14:textId="77777777" w:rsidR="00E23579" w:rsidRDefault="00E23579" w:rsidP="004B4859">
      <w:pPr>
        <w:jc w:val="both"/>
      </w:pPr>
      <w:r w:rsidRPr="00E23579">
        <w:rPr>
          <w:b/>
          <w:bCs/>
        </w:rPr>
        <w:t>Responsive</w:t>
      </w:r>
      <w:r>
        <w:t xml:space="preserve"> – they need to relate closely to the quality of the landlord’s service and provide an up-to-date picture of that performance. They should not encourage landlords to do things that run counter to the objectives of the white paper (for example, they should not encourage landlords to make it harder for tenants to make complaints). </w:t>
      </w:r>
    </w:p>
    <w:p w14:paraId="5A61CFCC" w14:textId="60E9FA33" w:rsidR="00E23579" w:rsidRDefault="00E23579" w:rsidP="004B4859">
      <w:pPr>
        <w:jc w:val="both"/>
      </w:pPr>
      <w:r w:rsidRPr="00E23579">
        <w:rPr>
          <w:b/>
          <w:bCs/>
        </w:rPr>
        <w:t>Deliverable</w:t>
      </w:r>
      <w:r>
        <w:t xml:space="preserve"> – we need to make sure that landlords are able to collect and report the measures and that doing so does not cost more than the benefit that having the measures provides.</w:t>
      </w:r>
    </w:p>
    <w:p w14:paraId="0B305BE9" w14:textId="1232566D" w:rsidR="007968DF" w:rsidRDefault="007968DF" w:rsidP="004B4859">
      <w:pPr>
        <w:jc w:val="both"/>
      </w:pPr>
      <w:r>
        <w:t xml:space="preserve">Similarly, the RSH sets 3 tests for this regulation: </w:t>
      </w:r>
    </w:p>
    <w:p w14:paraId="66110CA2" w14:textId="03FDE7CF" w:rsidR="007968DF" w:rsidRPr="007968DF" w:rsidRDefault="007968DF" w:rsidP="007968DF">
      <w:pPr>
        <w:pStyle w:val="ListParagraph"/>
        <w:numPr>
          <w:ilvl w:val="0"/>
          <w:numId w:val="6"/>
        </w:numPr>
      </w:pPr>
      <w:r>
        <w:t xml:space="preserve">Does it </w:t>
      </w:r>
      <w:r w:rsidRPr="007968DF">
        <w:t xml:space="preserve">make a meaningful difference to tenants </w:t>
      </w:r>
    </w:p>
    <w:p w14:paraId="371EA2E8" w14:textId="3ECC18CE" w:rsidR="007968DF" w:rsidRPr="007968DF" w:rsidRDefault="007968DF" w:rsidP="007968DF">
      <w:pPr>
        <w:pStyle w:val="ListParagraph"/>
        <w:numPr>
          <w:ilvl w:val="0"/>
          <w:numId w:val="6"/>
        </w:numPr>
      </w:pPr>
      <w:r>
        <w:t xml:space="preserve">Can it </w:t>
      </w:r>
      <w:r w:rsidRPr="007968DF">
        <w:t xml:space="preserve">be deliverable by registered providers </w:t>
      </w:r>
    </w:p>
    <w:p w14:paraId="2D5C6205" w14:textId="5E2FBD2B" w:rsidR="007968DF" w:rsidRPr="007968DF" w:rsidRDefault="007968DF" w:rsidP="007968DF">
      <w:pPr>
        <w:pStyle w:val="ListParagraph"/>
        <w:numPr>
          <w:ilvl w:val="0"/>
          <w:numId w:val="6"/>
        </w:numPr>
      </w:pPr>
      <w:r>
        <w:t xml:space="preserve">Can it </w:t>
      </w:r>
      <w:r w:rsidRPr="007968DF">
        <w:t>be capable of being regulated by the regulator</w:t>
      </w:r>
    </w:p>
    <w:p w14:paraId="302A4BCC" w14:textId="77777777" w:rsidR="007968DF" w:rsidRDefault="007968DF" w:rsidP="00E23579"/>
    <w:p w14:paraId="4FE9D29C" w14:textId="77777777" w:rsidR="005A2AAF" w:rsidRDefault="005A2AAF" w:rsidP="005A2AAF"/>
    <w:p w14:paraId="27B2D6BE" w14:textId="629C3342" w:rsidR="00E14C3A" w:rsidRDefault="00E14C3A" w:rsidP="004B4859">
      <w:pPr>
        <w:jc w:val="both"/>
      </w:pPr>
      <w:r>
        <w:t xml:space="preserve">The TSMs will be made up of </w:t>
      </w:r>
      <w:r w:rsidRPr="005A2AAF">
        <w:rPr>
          <w:b/>
          <w:bCs/>
        </w:rPr>
        <w:t>22 measures</w:t>
      </w:r>
      <w:r>
        <w:t xml:space="preserve">. This will be include </w:t>
      </w:r>
      <w:r w:rsidRPr="005A2AAF">
        <w:rPr>
          <w:b/>
          <w:bCs/>
        </w:rPr>
        <w:t>12 tenant perception measures</w:t>
      </w:r>
      <w:r>
        <w:t xml:space="preserve"> and </w:t>
      </w:r>
      <w:r w:rsidRPr="005A2AAF">
        <w:rPr>
          <w:b/>
          <w:bCs/>
        </w:rPr>
        <w:t>10 Registered Provider management measures</w:t>
      </w:r>
      <w:r>
        <w:t>.</w:t>
      </w:r>
    </w:p>
    <w:p w14:paraId="1D674B09" w14:textId="1EB66CDE" w:rsidR="005A2AAF" w:rsidRDefault="005A2AAF" w:rsidP="004B4859">
      <w:pPr>
        <w:jc w:val="both"/>
      </w:pPr>
    </w:p>
    <w:p w14:paraId="5FA336E3" w14:textId="104352D2" w:rsidR="007968DF" w:rsidRDefault="005A2AAF" w:rsidP="004B4859">
      <w:pPr>
        <w:jc w:val="both"/>
      </w:pPr>
      <w:r>
        <w:t xml:space="preserve">The TSMs will have different requirements depending on the size of the RP. For those with over 1,000 dwellings there is a requirement to collect, report and publish findings annually. </w:t>
      </w:r>
      <w:r w:rsidR="007968DF">
        <w:t>The reporting period each year will run from April 1</w:t>
      </w:r>
      <w:r w:rsidR="007968DF" w:rsidRPr="007968DF">
        <w:rPr>
          <w:vertAlign w:val="superscript"/>
        </w:rPr>
        <w:t>st</w:t>
      </w:r>
      <w:r w:rsidR="007968DF">
        <w:t xml:space="preserve"> until March 31</w:t>
      </w:r>
      <w:r w:rsidR="007968DF" w:rsidRPr="007968DF">
        <w:rPr>
          <w:vertAlign w:val="superscript"/>
        </w:rPr>
        <w:t>st</w:t>
      </w:r>
      <w:r w:rsidR="007968DF">
        <w:t xml:space="preserve">. </w:t>
      </w:r>
    </w:p>
    <w:p w14:paraId="30526E9E" w14:textId="77777777" w:rsidR="007968DF" w:rsidRDefault="007968DF" w:rsidP="005A2AAF"/>
    <w:p w14:paraId="39B5B9DE" w14:textId="0EC82C26" w:rsidR="007968DF" w:rsidRDefault="005A2AAF" w:rsidP="004B4859">
      <w:pPr>
        <w:jc w:val="both"/>
      </w:pPr>
      <w:r>
        <w:t>For the majority of almshouse RPs who have less than 1,000 dwellings</w:t>
      </w:r>
      <w:r w:rsidR="007968DF">
        <w:t xml:space="preserve"> there are some differences:</w:t>
      </w:r>
    </w:p>
    <w:p w14:paraId="577B36E5" w14:textId="571B6A15" w:rsidR="005A2AAF" w:rsidRDefault="007968DF" w:rsidP="007968DF">
      <w:pPr>
        <w:pStyle w:val="ListParagraph"/>
        <w:numPr>
          <w:ilvl w:val="0"/>
          <w:numId w:val="4"/>
        </w:numPr>
      </w:pPr>
      <w:r>
        <w:t>I</w:t>
      </w:r>
      <w:r w:rsidR="005A2AAF">
        <w:t>t will only be necessary to collect and report every 2 years</w:t>
      </w:r>
    </w:p>
    <w:p w14:paraId="51C183A4" w14:textId="22F29B0A" w:rsidR="007968DF" w:rsidRDefault="007968DF" w:rsidP="007968DF">
      <w:pPr>
        <w:pStyle w:val="ListParagraph"/>
        <w:numPr>
          <w:ilvl w:val="0"/>
          <w:numId w:val="4"/>
        </w:numPr>
      </w:pPr>
      <w:r>
        <w:t>There is no requirement to collect data from April 1</w:t>
      </w:r>
      <w:r w:rsidRPr="007968DF">
        <w:rPr>
          <w:vertAlign w:val="superscript"/>
        </w:rPr>
        <w:t>st</w:t>
      </w:r>
      <w:r>
        <w:t xml:space="preserve"> – March 31</w:t>
      </w:r>
      <w:r w:rsidRPr="007968DF">
        <w:rPr>
          <w:vertAlign w:val="superscript"/>
        </w:rPr>
        <w:t>st</w:t>
      </w:r>
      <w:r>
        <w:t>, charities have the freedom to decide what period suits their operations, such as your financial reporting year</w:t>
      </w:r>
    </w:p>
    <w:p w14:paraId="7548A657" w14:textId="32F6C869" w:rsidR="007968DF" w:rsidRDefault="007968DF" w:rsidP="007968DF">
      <w:pPr>
        <w:pStyle w:val="ListParagraph"/>
        <w:numPr>
          <w:ilvl w:val="0"/>
          <w:numId w:val="4"/>
        </w:numPr>
      </w:pPr>
      <w:r>
        <w:t>be able to undertake a census survey (i.e., inviting all tenants to participate) as a means of meeting our requirements in relation to sample size</w:t>
      </w:r>
    </w:p>
    <w:p w14:paraId="4073390A" w14:textId="4AA9DB2E" w:rsidR="007968DF" w:rsidRDefault="007968DF" w:rsidP="007968DF">
      <w:pPr>
        <w:pStyle w:val="ListParagraph"/>
        <w:numPr>
          <w:ilvl w:val="0"/>
          <w:numId w:val="4"/>
        </w:numPr>
      </w:pPr>
      <w:r w:rsidRPr="007968DF">
        <w:t>only be expected to undertake a high-level assessment of representativeness of the achieved sample and would not be expected to weigh responses unless there was clear evidence of significant bias</w:t>
      </w:r>
    </w:p>
    <w:p w14:paraId="714A4E39" w14:textId="2214D7B8" w:rsidR="007968DF" w:rsidRDefault="007968DF" w:rsidP="007968DF">
      <w:pPr>
        <w:pStyle w:val="ListParagraph"/>
        <w:numPr>
          <w:ilvl w:val="0"/>
          <w:numId w:val="4"/>
        </w:numPr>
      </w:pPr>
      <w:r w:rsidRPr="007968DF">
        <w:t>be permitted to leave out data for at least some tenant perception measures from TSM data that they would be required to publish if the registered provider judges it is necessary in order to protect tenant confidentiality</w:t>
      </w:r>
    </w:p>
    <w:p w14:paraId="14A47900" w14:textId="0010E49C" w:rsidR="007968DF" w:rsidRDefault="004B4859" w:rsidP="004B4859">
      <w:pPr>
        <w:jc w:val="both"/>
      </w:pPr>
      <w:r>
        <w:t xml:space="preserve">There is an emphasis on the nature of surveys moving away from being ‘transactional’ </w:t>
      </w:r>
      <w:proofErr w:type="gramStart"/>
      <w:r>
        <w:t>i.e.</w:t>
      </w:r>
      <w:proofErr w:type="gramEnd"/>
      <w:r>
        <w:t xml:space="preserve"> only taking place after an event such as a repair. We believe that almshouses are generally better at gathering more personal feedback, but there is a need to formalise this feedback to ensure that we are providing consistently high standards. </w:t>
      </w:r>
    </w:p>
    <w:p w14:paraId="231EDE1C" w14:textId="0E0C1DFB" w:rsidR="004B4859" w:rsidRDefault="004B4859" w:rsidP="004B4859">
      <w:pPr>
        <w:jc w:val="both"/>
      </w:pPr>
      <w:r>
        <w:t xml:space="preserve">Members would be free to collect this data however they see fit, </w:t>
      </w:r>
      <w:r w:rsidRPr="004B4859">
        <w:t>including face-to-face, telephone, postal, or email/online, and they would be allowed to use more than one collection method.</w:t>
      </w:r>
      <w:r>
        <w:t xml:space="preserve"> Similarly,  RSH </w:t>
      </w:r>
      <w:r w:rsidRPr="004B4859">
        <w:t xml:space="preserve">consider it appropriate that </w:t>
      </w:r>
      <w:r>
        <w:t>R</w:t>
      </w:r>
      <w:r w:rsidRPr="004B4859">
        <w:t xml:space="preserve">egistered </w:t>
      </w:r>
      <w:r>
        <w:t>P</w:t>
      </w:r>
      <w:r w:rsidRPr="004B4859">
        <w:t>roviders would be able to choose to conduct tenant perception surveys and calculate the perception measures either in-house or through an external contractor</w:t>
      </w:r>
    </w:p>
    <w:p w14:paraId="1E7FA1BC" w14:textId="77777777" w:rsidR="00F42564" w:rsidRDefault="004B4859" w:rsidP="004B4859">
      <w:pPr>
        <w:jc w:val="both"/>
      </w:pPr>
      <w:r>
        <w:t xml:space="preserve">The introduction of TSM relies on the government making the necessary legal changes to the powers of the RSH. It is not clear at this stage when this will be complete, however the proposed </w:t>
      </w:r>
      <w:r w:rsidR="00F42564">
        <w:t>dates at this stage are:</w:t>
      </w:r>
    </w:p>
    <w:p w14:paraId="35D1A99A" w14:textId="13CA6276" w:rsidR="004B4859" w:rsidRPr="00F42564" w:rsidRDefault="00F42564" w:rsidP="00F42564">
      <w:pPr>
        <w:pStyle w:val="ListParagraph"/>
        <w:numPr>
          <w:ilvl w:val="0"/>
          <w:numId w:val="7"/>
        </w:numPr>
        <w:jc w:val="both"/>
      </w:pPr>
      <w:r w:rsidRPr="00F42564">
        <w:t xml:space="preserve">Regulator requirements (TSM Documents) would come into force </w:t>
      </w:r>
      <w:r>
        <w:t xml:space="preserve">on </w:t>
      </w:r>
      <w:r w:rsidRPr="00F42564">
        <w:rPr>
          <w:b/>
          <w:bCs/>
        </w:rPr>
        <w:t>April 1st 2023</w:t>
      </w:r>
    </w:p>
    <w:p w14:paraId="34AB13B9" w14:textId="77777777" w:rsidR="00F42564" w:rsidRPr="00F42564" w:rsidRDefault="00F42564" w:rsidP="00F42564">
      <w:pPr>
        <w:pStyle w:val="ListParagraph"/>
        <w:numPr>
          <w:ilvl w:val="0"/>
          <w:numId w:val="7"/>
        </w:numPr>
        <w:jc w:val="both"/>
      </w:pPr>
      <w:r w:rsidRPr="00F42564">
        <w:t xml:space="preserve">First data would be collected between </w:t>
      </w:r>
      <w:r w:rsidRPr="00F42564">
        <w:rPr>
          <w:b/>
          <w:bCs/>
        </w:rPr>
        <w:t>1</w:t>
      </w:r>
      <w:r w:rsidRPr="00F42564">
        <w:rPr>
          <w:b/>
          <w:bCs/>
          <w:vertAlign w:val="superscript"/>
        </w:rPr>
        <w:t>st</w:t>
      </w:r>
      <w:r w:rsidRPr="00F42564">
        <w:rPr>
          <w:b/>
          <w:bCs/>
        </w:rPr>
        <w:t xml:space="preserve"> April 2023 and March 31</w:t>
      </w:r>
      <w:r w:rsidRPr="00F42564">
        <w:rPr>
          <w:b/>
          <w:bCs/>
          <w:vertAlign w:val="superscript"/>
        </w:rPr>
        <w:t>st</w:t>
      </w:r>
      <w:r w:rsidRPr="00F42564">
        <w:rPr>
          <w:b/>
          <w:bCs/>
        </w:rPr>
        <w:t xml:space="preserve"> 2024</w:t>
      </w:r>
      <w:r w:rsidRPr="00F42564">
        <w:t xml:space="preserve"> </w:t>
      </w:r>
    </w:p>
    <w:p w14:paraId="56300EB3" w14:textId="7E524196" w:rsidR="00F42564" w:rsidRPr="00F42564" w:rsidRDefault="00F42564" w:rsidP="00F42564">
      <w:pPr>
        <w:pStyle w:val="ListParagraph"/>
        <w:numPr>
          <w:ilvl w:val="0"/>
          <w:numId w:val="7"/>
        </w:numPr>
        <w:jc w:val="both"/>
      </w:pPr>
      <w:r w:rsidRPr="00F42564">
        <w:t xml:space="preserve">Submission by </w:t>
      </w:r>
      <w:r w:rsidRPr="00F42564">
        <w:rPr>
          <w:b/>
          <w:bCs/>
        </w:rPr>
        <w:t>Summer 2024</w:t>
      </w:r>
    </w:p>
    <w:sectPr w:rsidR="00F42564" w:rsidRPr="00F4256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9929" w14:textId="77777777" w:rsidR="00876859" w:rsidRDefault="00876859" w:rsidP="00847695">
      <w:pPr>
        <w:spacing w:after="0" w:line="240" w:lineRule="auto"/>
      </w:pPr>
      <w:r>
        <w:separator/>
      </w:r>
    </w:p>
  </w:endnote>
  <w:endnote w:type="continuationSeparator" w:id="0">
    <w:p w14:paraId="33D9C241" w14:textId="77777777" w:rsidR="00876859" w:rsidRDefault="00876859" w:rsidP="0084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3541" w14:textId="77777777" w:rsidR="00847695" w:rsidRDefault="00847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4E79" w14:textId="721AFE0C" w:rsidR="00847695" w:rsidRDefault="00847695">
    <w:pPr>
      <w:pStyle w:val="Footer"/>
    </w:pPr>
    <w:r>
      <w:t>TAA/Jan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DD9E" w14:textId="77777777" w:rsidR="00847695" w:rsidRDefault="00847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0A62" w14:textId="77777777" w:rsidR="00876859" w:rsidRDefault="00876859" w:rsidP="00847695">
      <w:pPr>
        <w:spacing w:after="0" w:line="240" w:lineRule="auto"/>
      </w:pPr>
      <w:r>
        <w:separator/>
      </w:r>
    </w:p>
  </w:footnote>
  <w:footnote w:type="continuationSeparator" w:id="0">
    <w:p w14:paraId="36DD5BCB" w14:textId="77777777" w:rsidR="00876859" w:rsidRDefault="00876859" w:rsidP="0084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BA08" w14:textId="77777777" w:rsidR="00847695" w:rsidRDefault="00847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90A8" w14:textId="77777777" w:rsidR="00847695" w:rsidRDefault="00847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DF45" w14:textId="77777777" w:rsidR="00847695" w:rsidRDefault="00847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8AD"/>
    <w:multiLevelType w:val="hybridMultilevel"/>
    <w:tmpl w:val="9354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369C2"/>
    <w:multiLevelType w:val="hybridMultilevel"/>
    <w:tmpl w:val="B1DCDB76"/>
    <w:lvl w:ilvl="0" w:tplc="BBB6B328">
      <w:start w:val="1"/>
      <w:numFmt w:val="decimal"/>
      <w:lvlText w:val="%1."/>
      <w:lvlJc w:val="left"/>
      <w:pPr>
        <w:ind w:left="643"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A0BE8"/>
    <w:multiLevelType w:val="hybridMultilevel"/>
    <w:tmpl w:val="0352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7347A6"/>
    <w:multiLevelType w:val="hybridMultilevel"/>
    <w:tmpl w:val="BD6E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250CF"/>
    <w:multiLevelType w:val="hybridMultilevel"/>
    <w:tmpl w:val="920E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F6304"/>
    <w:multiLevelType w:val="hybridMultilevel"/>
    <w:tmpl w:val="CAF25E2A"/>
    <w:lvl w:ilvl="0" w:tplc="C94045B0">
      <w:start w:val="10"/>
      <w:numFmt w:val="bullet"/>
      <w:lvlText w:val="-"/>
      <w:lvlJc w:val="left"/>
      <w:pPr>
        <w:ind w:left="720" w:hanging="360"/>
      </w:pPr>
      <w:rPr>
        <w:rFonts w:ascii="Calibri" w:eastAsiaTheme="minorHAnsi" w:hAnsi="Calibri" w:cs="Calibri" w:hint="default"/>
        <w:b w:val="0"/>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7F5FC1"/>
    <w:multiLevelType w:val="hybridMultilevel"/>
    <w:tmpl w:val="99E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79"/>
    <w:rsid w:val="004B4859"/>
    <w:rsid w:val="005A2AAF"/>
    <w:rsid w:val="007968DF"/>
    <w:rsid w:val="0082253E"/>
    <w:rsid w:val="00847695"/>
    <w:rsid w:val="00851092"/>
    <w:rsid w:val="00876859"/>
    <w:rsid w:val="009305C3"/>
    <w:rsid w:val="00CE79BB"/>
    <w:rsid w:val="00E14C3A"/>
    <w:rsid w:val="00E23579"/>
    <w:rsid w:val="00F42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3A76"/>
  <w15:chartTrackingRefBased/>
  <w15:docId w15:val="{9643C2B0-7A0C-459C-93A5-FC6D1AC2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579"/>
    <w:pPr>
      <w:ind w:left="720"/>
      <w:contextualSpacing/>
    </w:pPr>
  </w:style>
  <w:style w:type="character" w:styleId="CommentReference">
    <w:name w:val="annotation reference"/>
    <w:basedOn w:val="DefaultParagraphFont"/>
    <w:uiPriority w:val="99"/>
    <w:semiHidden/>
    <w:unhideWhenUsed/>
    <w:rsid w:val="00E23579"/>
    <w:rPr>
      <w:sz w:val="16"/>
      <w:szCs w:val="16"/>
    </w:rPr>
  </w:style>
  <w:style w:type="paragraph" w:styleId="CommentText">
    <w:name w:val="annotation text"/>
    <w:basedOn w:val="Normal"/>
    <w:link w:val="CommentTextChar"/>
    <w:uiPriority w:val="99"/>
    <w:semiHidden/>
    <w:unhideWhenUsed/>
    <w:rsid w:val="00E23579"/>
    <w:pPr>
      <w:spacing w:line="240" w:lineRule="auto"/>
    </w:pPr>
    <w:rPr>
      <w:sz w:val="20"/>
      <w:szCs w:val="20"/>
    </w:rPr>
  </w:style>
  <w:style w:type="character" w:customStyle="1" w:styleId="CommentTextChar">
    <w:name w:val="Comment Text Char"/>
    <w:basedOn w:val="DefaultParagraphFont"/>
    <w:link w:val="CommentText"/>
    <w:uiPriority w:val="99"/>
    <w:semiHidden/>
    <w:rsid w:val="00E23579"/>
    <w:rPr>
      <w:sz w:val="20"/>
      <w:szCs w:val="20"/>
    </w:rPr>
  </w:style>
  <w:style w:type="paragraph" w:styleId="Header">
    <w:name w:val="header"/>
    <w:basedOn w:val="Normal"/>
    <w:link w:val="HeaderChar"/>
    <w:uiPriority w:val="99"/>
    <w:unhideWhenUsed/>
    <w:rsid w:val="00847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695"/>
  </w:style>
  <w:style w:type="paragraph" w:styleId="Footer">
    <w:name w:val="footer"/>
    <w:basedOn w:val="Normal"/>
    <w:link w:val="FooterChar"/>
    <w:uiPriority w:val="99"/>
    <w:unhideWhenUsed/>
    <w:rsid w:val="00847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8f8d68-3d2f-436c-972c-db53eb1b5bec">
      <UserInfo>
        <DisplayName/>
        <AccountId xsi:nil="true"/>
        <AccountType/>
      </UserInfo>
    </SharedWithUsers>
    <MediaLengthInSeconds xmlns="5d174391-8c6d-4144-a5eb-17d62e3ad8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3" ma:contentTypeDescription="Create a new document." ma:contentTypeScope="" ma:versionID="8300cf7a60836d3a384d74c00a9d6c2c">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901420a4f1e76957e226db73516bc0d7"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12E8C-27F0-4D2E-A208-22C6BEBDAD06}">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2.xml><?xml version="1.0" encoding="utf-8"?>
<ds:datastoreItem xmlns:ds="http://schemas.openxmlformats.org/officeDocument/2006/customXml" ds:itemID="{9D02AEDA-BBA7-4274-88C7-878C88F73C92}">
  <ds:schemaRefs>
    <ds:schemaRef ds:uri="http://schemas.microsoft.com/sharepoint/v3/contenttype/forms"/>
  </ds:schemaRefs>
</ds:datastoreItem>
</file>

<file path=customXml/itemProps3.xml><?xml version="1.0" encoding="utf-8"?>
<ds:datastoreItem xmlns:ds="http://schemas.openxmlformats.org/officeDocument/2006/customXml" ds:itemID="{16A0D139-F53C-48C1-A136-F70D280D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Baldan</dc:creator>
  <cp:keywords/>
  <dc:description/>
  <cp:lastModifiedBy>Karen Morris</cp:lastModifiedBy>
  <cp:revision>4</cp:revision>
  <dcterms:created xsi:type="dcterms:W3CDTF">2022-01-10T16:34:00Z</dcterms:created>
  <dcterms:modified xsi:type="dcterms:W3CDTF">2022-01-10T16:36:00Z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51000</vt:r8>
  </property>
  <property fmtid="{D5CDD505-2E9C-101B-9397-08002B2CF9AE}" pid="3" name="ContentTypeId">
    <vt:lpwstr>0x0101009CE309542B26504FB653779D33C8C3E3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