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FDDD" w14:textId="77777777" w:rsidR="005C7759" w:rsidRDefault="005C7759" w:rsidP="00D76ED0">
      <w:pPr>
        <w:rPr>
          <w:b/>
          <w:bCs/>
          <w:sz w:val="32"/>
          <w:szCs w:val="32"/>
        </w:rPr>
      </w:pPr>
    </w:p>
    <w:p w14:paraId="75A06F73" w14:textId="53698B5D" w:rsidR="00707763" w:rsidRDefault="007B71D5" w:rsidP="00D76ED0">
      <w:pPr>
        <w:rPr>
          <w:b/>
          <w:bCs/>
          <w:sz w:val="32"/>
          <w:szCs w:val="32"/>
        </w:rPr>
      </w:pPr>
      <w:r w:rsidRPr="00D76ED0">
        <w:rPr>
          <w:b/>
          <w:bCs/>
          <w:sz w:val="32"/>
          <w:szCs w:val="32"/>
        </w:rPr>
        <w:t>TOOLKIT FOR SETTING UP A NEW ALMSHOUSE CHARITY</w:t>
      </w:r>
    </w:p>
    <w:p w14:paraId="13145AFC" w14:textId="77777777" w:rsidR="005C7759" w:rsidRDefault="005C7759" w:rsidP="00D76ED0">
      <w:pPr>
        <w:rPr>
          <w:b/>
          <w:bCs/>
          <w:sz w:val="32"/>
          <w:szCs w:val="32"/>
        </w:rPr>
      </w:pPr>
    </w:p>
    <w:p w14:paraId="2D7D2859" w14:textId="3C758F17" w:rsidR="00BE5D6C" w:rsidRPr="00D76ED0" w:rsidRDefault="00BE5D6C">
      <w:pPr>
        <w:rPr>
          <w:b/>
          <w:bCs/>
        </w:rPr>
      </w:pPr>
      <w:r w:rsidRPr="00D76ED0">
        <w:rPr>
          <w:b/>
          <w:bCs/>
        </w:rPr>
        <w:t xml:space="preserve">Starting a new almshouse charity is perhaps easier than it </w:t>
      </w:r>
      <w:r w:rsidR="00871336" w:rsidRPr="00D76ED0">
        <w:rPr>
          <w:b/>
          <w:bCs/>
        </w:rPr>
        <w:t>first appears.</w:t>
      </w:r>
      <w:r w:rsidRPr="00D76ED0">
        <w:rPr>
          <w:b/>
          <w:bCs/>
        </w:rPr>
        <w:t xml:space="preserve"> This toolkit</w:t>
      </w:r>
      <w:r w:rsidR="00871336" w:rsidRPr="00D76ED0">
        <w:rPr>
          <w:b/>
          <w:bCs/>
        </w:rPr>
        <w:t xml:space="preserve"> is designed </w:t>
      </w:r>
      <w:r w:rsidR="00B033ED" w:rsidRPr="00D76ED0">
        <w:rPr>
          <w:b/>
          <w:bCs/>
        </w:rPr>
        <w:t>to take</w:t>
      </w:r>
      <w:r w:rsidRPr="00D76ED0">
        <w:rPr>
          <w:b/>
          <w:bCs/>
        </w:rPr>
        <w:t xml:space="preserve"> you on a </w:t>
      </w:r>
      <w:r w:rsidR="00B033ED" w:rsidRPr="00D76ED0">
        <w:rPr>
          <w:b/>
          <w:bCs/>
        </w:rPr>
        <w:t>step-by-step</w:t>
      </w:r>
      <w:r w:rsidRPr="00D76ED0">
        <w:rPr>
          <w:b/>
          <w:bCs/>
        </w:rPr>
        <w:t xml:space="preserve"> process. </w:t>
      </w:r>
    </w:p>
    <w:p w14:paraId="04FF33D0" w14:textId="58B0EC0A" w:rsidR="00E502E2" w:rsidRPr="00D76ED0" w:rsidRDefault="00786FA9" w:rsidP="00D76ED0">
      <w:pPr>
        <w:pStyle w:val="ListParagraph"/>
        <w:numPr>
          <w:ilvl w:val="0"/>
          <w:numId w:val="4"/>
        </w:numPr>
        <w:ind w:left="426"/>
        <w:rPr>
          <w:b/>
          <w:bCs/>
          <w:sz w:val="24"/>
          <w:szCs w:val="24"/>
        </w:rPr>
      </w:pPr>
      <w:r w:rsidRPr="00D76ED0">
        <w:rPr>
          <w:b/>
          <w:bCs/>
          <w:sz w:val="24"/>
          <w:szCs w:val="24"/>
        </w:rPr>
        <w:t>Points of r</w:t>
      </w:r>
      <w:r w:rsidR="00E502E2" w:rsidRPr="00D76ED0">
        <w:rPr>
          <w:b/>
          <w:bCs/>
          <w:sz w:val="24"/>
          <w:szCs w:val="24"/>
        </w:rPr>
        <w:t>eference</w:t>
      </w:r>
    </w:p>
    <w:p w14:paraId="79E1EEC6" w14:textId="7ED986BB" w:rsidR="00601882" w:rsidRPr="005C5A4D" w:rsidRDefault="007614AB">
      <w:r w:rsidRPr="005C5A4D">
        <w:t>In the first instance it would be helpful</w:t>
      </w:r>
      <w:r w:rsidR="000377D6" w:rsidRPr="005C5A4D">
        <w:t xml:space="preserve"> to refer to the website of The Almshouse Association, </w:t>
      </w:r>
      <w:hyperlink r:id="rId10" w:history="1">
        <w:r w:rsidR="00203B6F" w:rsidRPr="005C5A4D">
          <w:rPr>
            <w:rStyle w:val="Hyperlink"/>
          </w:rPr>
          <w:t>www.almshouse.org</w:t>
        </w:r>
      </w:hyperlink>
      <w:r w:rsidR="00203B6F" w:rsidRPr="005C5A4D">
        <w:t xml:space="preserve"> and to </w:t>
      </w:r>
      <w:r w:rsidR="00B033ED" w:rsidRPr="005C5A4D">
        <w:t>s</w:t>
      </w:r>
      <w:r w:rsidR="006F251D" w:rsidRPr="005C5A4D">
        <w:t xml:space="preserve">peak to the team at </w:t>
      </w:r>
      <w:r w:rsidR="00203B6F" w:rsidRPr="005C5A4D">
        <w:t xml:space="preserve">the </w:t>
      </w:r>
      <w:r w:rsidR="006F251D" w:rsidRPr="005C5A4D">
        <w:t>Association</w:t>
      </w:r>
      <w:r w:rsidR="00185E78" w:rsidRPr="005C5A4D">
        <w:t xml:space="preserve"> who </w:t>
      </w:r>
      <w:r w:rsidR="006F251D" w:rsidRPr="005C5A4D">
        <w:t xml:space="preserve">will be delighted to </w:t>
      </w:r>
      <w:r w:rsidR="00594EF4" w:rsidRPr="005C5A4D">
        <w:t>discuss the concept of a new almshouse charity</w:t>
      </w:r>
      <w:r w:rsidR="00185E78" w:rsidRPr="005C5A4D">
        <w:t xml:space="preserve"> with you</w:t>
      </w:r>
      <w:r w:rsidR="00CC257F" w:rsidRPr="005C5A4D">
        <w:t xml:space="preserve"> and provide guidance. </w:t>
      </w:r>
    </w:p>
    <w:p w14:paraId="3003B6DF" w14:textId="77777777" w:rsidR="00B01D01" w:rsidRPr="005C5A4D" w:rsidRDefault="00601882">
      <w:r w:rsidRPr="005C5A4D">
        <w:t>The Charity Commission</w:t>
      </w:r>
      <w:r w:rsidR="006F4D78" w:rsidRPr="005C5A4D">
        <w:t>’s websit</w:t>
      </w:r>
      <w:r w:rsidR="00FA2EF7" w:rsidRPr="005C5A4D">
        <w:t>e, www.gov.uk</w:t>
      </w:r>
      <w:r w:rsidR="006F4D78" w:rsidRPr="005C5A4D">
        <w:t xml:space="preserve"> contains a wealth of information on setting up charities </w:t>
      </w:r>
      <w:r w:rsidR="00786FA9" w:rsidRPr="005C5A4D">
        <w:t xml:space="preserve">generally </w:t>
      </w:r>
      <w:r w:rsidR="00B01D01" w:rsidRPr="005C5A4D">
        <w:t>to which reference should be made.</w:t>
      </w:r>
    </w:p>
    <w:p w14:paraId="60D25D0F" w14:textId="2F4894ED" w:rsidR="00601882" w:rsidRPr="00D76ED0" w:rsidRDefault="00B01D01" w:rsidP="00D76ED0">
      <w:pPr>
        <w:pStyle w:val="ListParagraph"/>
        <w:numPr>
          <w:ilvl w:val="0"/>
          <w:numId w:val="4"/>
        </w:numPr>
        <w:ind w:left="426"/>
        <w:rPr>
          <w:sz w:val="24"/>
          <w:szCs w:val="24"/>
        </w:rPr>
      </w:pPr>
      <w:r w:rsidRPr="00D76ED0">
        <w:rPr>
          <w:b/>
          <w:bCs/>
          <w:sz w:val="24"/>
          <w:szCs w:val="24"/>
        </w:rPr>
        <w:t>Definition of an almshouse</w:t>
      </w:r>
      <w:r w:rsidR="001071C1" w:rsidRPr="00D76ED0">
        <w:rPr>
          <w:b/>
          <w:bCs/>
          <w:sz w:val="24"/>
          <w:szCs w:val="24"/>
        </w:rPr>
        <w:t xml:space="preserve"> and </w:t>
      </w:r>
      <w:r w:rsidR="00F209C1" w:rsidRPr="00D76ED0">
        <w:rPr>
          <w:b/>
          <w:bCs/>
          <w:sz w:val="24"/>
          <w:szCs w:val="24"/>
        </w:rPr>
        <w:t>their features</w:t>
      </w:r>
      <w:r w:rsidR="00786FA9" w:rsidRPr="00D76ED0">
        <w:rPr>
          <w:sz w:val="24"/>
          <w:szCs w:val="24"/>
        </w:rPr>
        <w:t xml:space="preserve"> </w:t>
      </w:r>
      <w:r w:rsidR="00601882" w:rsidRPr="00D76ED0">
        <w:rPr>
          <w:sz w:val="24"/>
          <w:szCs w:val="24"/>
        </w:rPr>
        <w:t xml:space="preserve"> </w:t>
      </w:r>
    </w:p>
    <w:p w14:paraId="589BF95F" w14:textId="6A97DADA" w:rsidR="00E207D0" w:rsidRPr="005C5A4D" w:rsidRDefault="00701923">
      <w:r w:rsidRPr="005C5A4D">
        <w:t>Through</w:t>
      </w:r>
      <w:r w:rsidR="000375C8">
        <w:t>out</w:t>
      </w:r>
      <w:r w:rsidRPr="005C5A4D">
        <w:t xml:space="preserve"> the process</w:t>
      </w:r>
      <w:r w:rsidR="002A1A51" w:rsidRPr="005C5A4D">
        <w:t xml:space="preserve"> </w:t>
      </w:r>
      <w:r w:rsidR="006F251D" w:rsidRPr="005C5A4D">
        <w:t xml:space="preserve">the </w:t>
      </w:r>
      <w:r w:rsidR="00D05255" w:rsidRPr="005C5A4D">
        <w:t xml:space="preserve">generally accepted </w:t>
      </w:r>
      <w:r w:rsidR="006F251D" w:rsidRPr="005C5A4D">
        <w:t>definition of an almshouse</w:t>
      </w:r>
      <w:r w:rsidR="002A1A51" w:rsidRPr="005C5A4D">
        <w:t xml:space="preserve"> should be borne in mind</w:t>
      </w:r>
      <w:r w:rsidR="00E207D0" w:rsidRPr="005C5A4D">
        <w:t>:</w:t>
      </w:r>
    </w:p>
    <w:p w14:paraId="22E44B69" w14:textId="77777777" w:rsidR="00816A31" w:rsidRDefault="00E207D0" w:rsidP="00E207D0">
      <w:pPr>
        <w:spacing w:after="150" w:line="240" w:lineRule="auto"/>
        <w:rPr>
          <w:rFonts w:eastAsia="Times New Roman" w:cstheme="minorHAnsi"/>
          <w:color w:val="333333"/>
          <w:lang w:eastAsia="en-GB"/>
        </w:rPr>
      </w:pPr>
      <w:r w:rsidRPr="00E207D0">
        <w:rPr>
          <w:rFonts w:eastAsia="Times New Roman" w:cstheme="minorHAnsi"/>
          <w:color w:val="333333"/>
          <w:lang w:eastAsia="en-GB"/>
        </w:rPr>
        <w:t>An almshouse is</w:t>
      </w:r>
      <w:r w:rsidR="00816A31">
        <w:rPr>
          <w:rFonts w:eastAsia="Times New Roman" w:cstheme="minorHAnsi"/>
          <w:color w:val="333333"/>
          <w:lang w:eastAsia="en-GB"/>
        </w:rPr>
        <w:t>:</w:t>
      </w:r>
    </w:p>
    <w:p w14:paraId="13CB8A86" w14:textId="4D6804A6" w:rsidR="00E207D0" w:rsidRDefault="00E207D0" w:rsidP="005C7759">
      <w:pPr>
        <w:pStyle w:val="ListParagraph"/>
        <w:numPr>
          <w:ilvl w:val="0"/>
          <w:numId w:val="3"/>
        </w:numPr>
        <w:spacing w:after="120" w:line="240" w:lineRule="auto"/>
        <w:ind w:left="760" w:hanging="357"/>
        <w:contextualSpacing w:val="0"/>
        <w:rPr>
          <w:rFonts w:eastAsia="Times New Roman" w:cstheme="minorHAnsi"/>
          <w:color w:val="333333"/>
          <w:lang w:eastAsia="en-GB"/>
        </w:rPr>
      </w:pPr>
      <w:r w:rsidRPr="0070562A">
        <w:rPr>
          <w:rFonts w:eastAsia="Times New Roman" w:cstheme="minorHAnsi"/>
          <w:color w:val="333333"/>
          <w:lang w:eastAsia="en-GB"/>
        </w:rPr>
        <w:t>a unit of residential accommodation (usually a house or flat) which belongs to a charity, is provided exclusively to meet the charity’s purposes (for example, the relief of financial need or infirmity) and is occupied or is available for occupation under a licence by a qualified beneficiary.</w:t>
      </w:r>
    </w:p>
    <w:p w14:paraId="028DF1A7" w14:textId="1FFF07BC" w:rsidR="00E207D0" w:rsidRDefault="00E207D0" w:rsidP="005C7759">
      <w:pPr>
        <w:pStyle w:val="ListParagraph"/>
        <w:numPr>
          <w:ilvl w:val="0"/>
          <w:numId w:val="3"/>
        </w:numPr>
        <w:spacing w:after="120" w:line="240" w:lineRule="auto"/>
        <w:ind w:left="760" w:hanging="357"/>
        <w:contextualSpacing w:val="0"/>
        <w:rPr>
          <w:rFonts w:eastAsia="Times New Roman" w:cstheme="minorHAnsi"/>
          <w:color w:val="333333"/>
          <w:lang w:eastAsia="en-GB"/>
        </w:rPr>
      </w:pPr>
      <w:proofErr w:type="gramStart"/>
      <w:r w:rsidRPr="0070562A">
        <w:rPr>
          <w:rFonts w:eastAsia="Times New Roman" w:cstheme="minorHAnsi"/>
          <w:color w:val="333333"/>
          <w:lang w:eastAsia="en-GB"/>
        </w:rPr>
        <w:t>typically</w:t>
      </w:r>
      <w:proofErr w:type="gramEnd"/>
      <w:r w:rsidRPr="0070562A">
        <w:rPr>
          <w:rFonts w:eastAsia="Times New Roman" w:cstheme="minorHAnsi"/>
          <w:color w:val="333333"/>
          <w:lang w:eastAsia="en-GB"/>
        </w:rPr>
        <w:t xml:space="preserve"> a charity which is established for purposes which are to be furthered by the provision of one or more almshouses.</w:t>
      </w:r>
    </w:p>
    <w:p w14:paraId="1A7C4546" w14:textId="3379C5BF" w:rsidR="00E207D0" w:rsidRDefault="00E207D0" w:rsidP="005C7759">
      <w:pPr>
        <w:pStyle w:val="ListParagraph"/>
        <w:numPr>
          <w:ilvl w:val="0"/>
          <w:numId w:val="3"/>
        </w:numPr>
        <w:spacing w:after="120" w:line="240" w:lineRule="auto"/>
        <w:ind w:left="760" w:hanging="357"/>
        <w:contextualSpacing w:val="0"/>
        <w:rPr>
          <w:rFonts w:eastAsia="Times New Roman" w:cstheme="minorHAnsi"/>
          <w:color w:val="333333"/>
          <w:lang w:eastAsia="en-GB"/>
        </w:rPr>
      </w:pPr>
      <w:proofErr w:type="gramStart"/>
      <w:r w:rsidRPr="0070562A">
        <w:rPr>
          <w:rFonts w:eastAsia="Times New Roman" w:cstheme="minorHAnsi"/>
          <w:color w:val="333333"/>
          <w:lang w:eastAsia="en-GB"/>
        </w:rPr>
        <w:t>usually</w:t>
      </w:r>
      <w:proofErr w:type="gramEnd"/>
      <w:r w:rsidRPr="0070562A">
        <w:rPr>
          <w:rFonts w:eastAsia="Times New Roman" w:cstheme="minorHAnsi"/>
          <w:color w:val="333333"/>
          <w:lang w:eastAsia="en-GB"/>
        </w:rPr>
        <w:t xml:space="preserve"> a charity for the relief of financial hardship by the provision of housing and associated services or benefits which must (or is authorised to) provide its primary benefit by the grant of a licence to occupy the accommodation that it owns to its beneficiaries.</w:t>
      </w:r>
    </w:p>
    <w:p w14:paraId="61A40162" w14:textId="77777777" w:rsidR="008E3A53" w:rsidRPr="0070562A" w:rsidRDefault="008E3A53" w:rsidP="00D76ED0">
      <w:pPr>
        <w:pStyle w:val="ListParagraph"/>
        <w:spacing w:after="150" w:line="240" w:lineRule="auto"/>
        <w:ind w:left="765"/>
        <w:rPr>
          <w:rFonts w:eastAsia="Times New Roman" w:cstheme="minorHAnsi"/>
          <w:color w:val="333333"/>
          <w:lang w:eastAsia="en-GB"/>
        </w:rPr>
      </w:pPr>
    </w:p>
    <w:p w14:paraId="2C7A4B5A" w14:textId="77777777" w:rsidR="00E207D0" w:rsidRPr="00E207D0" w:rsidRDefault="00E207D0" w:rsidP="00E207D0">
      <w:pPr>
        <w:spacing w:after="150" w:line="240" w:lineRule="auto"/>
        <w:rPr>
          <w:rFonts w:eastAsia="Times New Roman" w:cstheme="minorHAnsi"/>
          <w:b/>
          <w:bCs/>
          <w:color w:val="333333"/>
          <w:lang w:eastAsia="en-GB"/>
        </w:rPr>
      </w:pPr>
      <w:r w:rsidRPr="00E207D0">
        <w:rPr>
          <w:rFonts w:eastAsia="Times New Roman" w:cstheme="minorHAnsi"/>
          <w:b/>
          <w:bCs/>
          <w:color w:val="333333"/>
          <w:lang w:eastAsia="en-GB"/>
        </w:rPr>
        <w:t>In addition, an almshouse charity is likely to have one or more of the following features:</w:t>
      </w:r>
    </w:p>
    <w:p w14:paraId="6AA979A9" w14:textId="77777777" w:rsidR="00E207D0" w:rsidRPr="00E207D0" w:rsidRDefault="00E207D0" w:rsidP="005C7759">
      <w:pPr>
        <w:numPr>
          <w:ilvl w:val="0"/>
          <w:numId w:val="2"/>
        </w:numPr>
        <w:spacing w:before="100" w:beforeAutospacing="1" w:after="120" w:line="240" w:lineRule="auto"/>
        <w:ind w:left="1468" w:hanging="357"/>
        <w:rPr>
          <w:rFonts w:eastAsia="Times New Roman" w:cstheme="minorHAnsi"/>
          <w:color w:val="333333"/>
          <w:lang w:eastAsia="en-GB"/>
        </w:rPr>
      </w:pPr>
      <w:r w:rsidRPr="00E207D0">
        <w:rPr>
          <w:rFonts w:eastAsia="Times New Roman" w:cstheme="minorHAnsi"/>
          <w:color w:val="333333"/>
          <w:lang w:eastAsia="en-GB"/>
        </w:rPr>
        <w:t xml:space="preserve">The origin of the charity is a private gift for the relief of </w:t>
      </w:r>
      <w:proofErr w:type="gramStart"/>
      <w:r w:rsidRPr="00E207D0">
        <w:rPr>
          <w:rFonts w:eastAsia="Times New Roman" w:cstheme="minorHAnsi"/>
          <w:color w:val="333333"/>
          <w:lang w:eastAsia="en-GB"/>
        </w:rPr>
        <w:t>poverty;</w:t>
      </w:r>
      <w:proofErr w:type="gramEnd"/>
    </w:p>
    <w:p w14:paraId="02AD2A8E" w14:textId="77777777" w:rsidR="00E207D0" w:rsidRPr="00E207D0" w:rsidRDefault="00E207D0" w:rsidP="005C7759">
      <w:pPr>
        <w:numPr>
          <w:ilvl w:val="0"/>
          <w:numId w:val="2"/>
        </w:numPr>
        <w:spacing w:before="100" w:beforeAutospacing="1" w:after="120" w:line="240" w:lineRule="auto"/>
        <w:ind w:left="1468" w:hanging="357"/>
        <w:rPr>
          <w:rFonts w:eastAsia="Times New Roman" w:cstheme="minorHAnsi"/>
          <w:color w:val="333333"/>
          <w:lang w:eastAsia="en-GB"/>
        </w:rPr>
      </w:pPr>
      <w:r w:rsidRPr="00E207D0">
        <w:rPr>
          <w:rFonts w:eastAsia="Times New Roman" w:cstheme="minorHAnsi"/>
          <w:color w:val="333333"/>
          <w:lang w:eastAsia="en-GB"/>
        </w:rPr>
        <w:t xml:space="preserve">The beneficiaries are required to pay a weekly maintenance contribution that must not be set at a level that would cause </w:t>
      </w:r>
      <w:proofErr w:type="gramStart"/>
      <w:r w:rsidRPr="00E207D0">
        <w:rPr>
          <w:rFonts w:eastAsia="Times New Roman" w:cstheme="minorHAnsi"/>
          <w:color w:val="333333"/>
          <w:lang w:eastAsia="en-GB"/>
        </w:rPr>
        <w:t>hardship;</w:t>
      </w:r>
      <w:proofErr w:type="gramEnd"/>
    </w:p>
    <w:p w14:paraId="48463B1D" w14:textId="45A26C7C" w:rsidR="00E207D0" w:rsidRPr="00E207D0" w:rsidRDefault="00E207D0" w:rsidP="005C7759">
      <w:pPr>
        <w:numPr>
          <w:ilvl w:val="0"/>
          <w:numId w:val="2"/>
        </w:numPr>
        <w:spacing w:before="100" w:beforeAutospacing="1" w:after="120" w:line="240" w:lineRule="auto"/>
        <w:ind w:left="1468" w:hanging="357"/>
        <w:rPr>
          <w:rFonts w:eastAsia="Times New Roman" w:cstheme="minorHAnsi"/>
          <w:color w:val="333333"/>
          <w:lang w:eastAsia="en-GB"/>
        </w:rPr>
      </w:pPr>
      <w:r w:rsidRPr="00E207D0">
        <w:rPr>
          <w:rFonts w:eastAsia="Times New Roman" w:cstheme="minorHAnsi"/>
          <w:color w:val="333333"/>
          <w:lang w:eastAsia="en-GB"/>
        </w:rPr>
        <w:t xml:space="preserve">The nature of the accommodation is such that the licence requires that beneficiaries must show particular consideration for the needs of other </w:t>
      </w:r>
      <w:proofErr w:type="gramStart"/>
      <w:r w:rsidRPr="00E207D0">
        <w:rPr>
          <w:rFonts w:eastAsia="Times New Roman" w:cstheme="minorHAnsi"/>
          <w:color w:val="333333"/>
          <w:lang w:eastAsia="en-GB"/>
        </w:rPr>
        <w:t>residents</w:t>
      </w:r>
      <w:r w:rsidR="00491C9C" w:rsidRPr="005C5A4D">
        <w:rPr>
          <w:rFonts w:eastAsia="Times New Roman" w:cstheme="minorHAnsi"/>
          <w:color w:val="333333"/>
          <w:lang w:eastAsia="en-GB"/>
        </w:rPr>
        <w:t>;</w:t>
      </w:r>
      <w:proofErr w:type="gramEnd"/>
    </w:p>
    <w:p w14:paraId="4956A3D9" w14:textId="77777777" w:rsidR="00E207D0" w:rsidRPr="00E207D0" w:rsidRDefault="00E207D0" w:rsidP="005C7759">
      <w:pPr>
        <w:numPr>
          <w:ilvl w:val="0"/>
          <w:numId w:val="2"/>
        </w:numPr>
        <w:spacing w:before="100" w:beforeAutospacing="1" w:after="120" w:line="240" w:lineRule="auto"/>
        <w:ind w:left="1468" w:hanging="357"/>
        <w:rPr>
          <w:rFonts w:eastAsia="Times New Roman" w:cstheme="minorHAnsi"/>
          <w:color w:val="333333"/>
          <w:lang w:eastAsia="en-GB"/>
        </w:rPr>
      </w:pPr>
      <w:r w:rsidRPr="00E207D0">
        <w:rPr>
          <w:rFonts w:eastAsia="Times New Roman" w:cstheme="minorHAnsi"/>
          <w:color w:val="333333"/>
          <w:lang w:eastAsia="en-GB"/>
        </w:rPr>
        <w:t xml:space="preserve">A significant proportion of the accommodation is permanent </w:t>
      </w:r>
      <w:proofErr w:type="gramStart"/>
      <w:r w:rsidRPr="00E207D0">
        <w:rPr>
          <w:rFonts w:eastAsia="Times New Roman" w:cstheme="minorHAnsi"/>
          <w:color w:val="333333"/>
          <w:lang w:eastAsia="en-GB"/>
        </w:rPr>
        <w:t>endowment;</w:t>
      </w:r>
      <w:proofErr w:type="gramEnd"/>
    </w:p>
    <w:p w14:paraId="1BD8A449" w14:textId="77777777" w:rsidR="00E207D0" w:rsidRPr="00E207D0" w:rsidRDefault="00E207D0" w:rsidP="005C7759">
      <w:pPr>
        <w:numPr>
          <w:ilvl w:val="0"/>
          <w:numId w:val="2"/>
        </w:numPr>
        <w:spacing w:before="100" w:beforeAutospacing="1" w:after="120" w:line="240" w:lineRule="auto"/>
        <w:ind w:left="1468" w:hanging="357"/>
        <w:rPr>
          <w:rFonts w:eastAsia="Times New Roman" w:cstheme="minorHAnsi"/>
          <w:color w:val="333333"/>
          <w:lang w:eastAsia="en-GB"/>
        </w:rPr>
      </w:pPr>
      <w:r w:rsidRPr="00E207D0">
        <w:rPr>
          <w:rFonts w:eastAsia="Times New Roman" w:cstheme="minorHAnsi"/>
          <w:color w:val="333333"/>
          <w:lang w:eastAsia="en-GB"/>
        </w:rPr>
        <w:t>The beneficial class or the geographical area from which it can be drawn is restricted.</w:t>
      </w:r>
    </w:p>
    <w:p w14:paraId="61233FF0" w14:textId="46ACBF4A" w:rsidR="005C7759" w:rsidRDefault="00E207D0" w:rsidP="00E207D0">
      <w:pPr>
        <w:shd w:val="clear" w:color="auto" w:fill="EEEEEE"/>
        <w:spacing w:after="150" w:line="240" w:lineRule="auto"/>
        <w:rPr>
          <w:rFonts w:eastAsia="Times New Roman" w:cstheme="minorHAnsi"/>
          <w:color w:val="333333"/>
          <w:lang w:eastAsia="en-GB"/>
        </w:rPr>
      </w:pPr>
      <w:r w:rsidRPr="00E207D0">
        <w:rPr>
          <w:rFonts w:eastAsia="Times New Roman" w:cstheme="minorHAnsi"/>
          <w:color w:val="333333"/>
          <w:lang w:eastAsia="en-GB"/>
        </w:rPr>
        <w:t>Note: Almshouses do not necessarily have the word “almshouse” in their name; they may be referred to by another title, such as ‘College’, ‘Hospital’ or ‘Homes’. This is due to the historical nature of some almshouses and the contemporary usage of these terms at the time the almshouse was established.</w:t>
      </w:r>
    </w:p>
    <w:p w14:paraId="6C335BF6" w14:textId="77777777" w:rsidR="005C7759" w:rsidRDefault="005C7759">
      <w:pPr>
        <w:rPr>
          <w:rFonts w:eastAsia="Times New Roman" w:cstheme="minorHAnsi"/>
          <w:color w:val="333333"/>
          <w:lang w:eastAsia="en-GB"/>
        </w:rPr>
      </w:pPr>
      <w:r>
        <w:rPr>
          <w:rFonts w:eastAsia="Times New Roman" w:cstheme="minorHAnsi"/>
          <w:color w:val="333333"/>
          <w:lang w:eastAsia="en-GB"/>
        </w:rPr>
        <w:br w:type="page"/>
      </w:r>
    </w:p>
    <w:p w14:paraId="510EFA7F" w14:textId="77777777" w:rsidR="00E207D0" w:rsidRPr="00E207D0" w:rsidRDefault="00E207D0" w:rsidP="00E207D0">
      <w:pPr>
        <w:shd w:val="clear" w:color="auto" w:fill="EEEEEE"/>
        <w:spacing w:after="150" w:line="240" w:lineRule="auto"/>
        <w:rPr>
          <w:rFonts w:eastAsia="Times New Roman" w:cstheme="minorHAnsi"/>
          <w:color w:val="333333"/>
          <w:lang w:eastAsia="en-GB"/>
        </w:rPr>
      </w:pPr>
    </w:p>
    <w:p w14:paraId="360B958F" w14:textId="77EF9155" w:rsidR="00144BD7" w:rsidRPr="005C7759" w:rsidRDefault="000E77DA" w:rsidP="005C7759">
      <w:pPr>
        <w:pStyle w:val="ListParagraph"/>
        <w:numPr>
          <w:ilvl w:val="0"/>
          <w:numId w:val="4"/>
        </w:numPr>
        <w:ind w:left="425" w:hanging="357"/>
        <w:contextualSpacing w:val="0"/>
        <w:rPr>
          <w:rFonts w:cstheme="minorHAnsi"/>
          <w:b/>
          <w:bCs/>
          <w:sz w:val="24"/>
          <w:szCs w:val="24"/>
        </w:rPr>
      </w:pPr>
      <w:r w:rsidRPr="005C7759">
        <w:rPr>
          <w:rFonts w:cstheme="minorHAnsi"/>
          <w:b/>
          <w:bCs/>
          <w:sz w:val="24"/>
          <w:szCs w:val="24"/>
        </w:rPr>
        <w:t xml:space="preserve">The </w:t>
      </w:r>
      <w:r w:rsidR="00D76ED0" w:rsidRPr="005C7759">
        <w:rPr>
          <w:rFonts w:cstheme="minorHAnsi"/>
          <w:b/>
          <w:bCs/>
          <w:sz w:val="24"/>
          <w:szCs w:val="24"/>
        </w:rPr>
        <w:t xml:space="preserve">following </w:t>
      </w:r>
      <w:r w:rsidRPr="005C7759">
        <w:rPr>
          <w:rFonts w:cstheme="minorHAnsi"/>
          <w:b/>
          <w:bCs/>
          <w:sz w:val="24"/>
          <w:szCs w:val="24"/>
        </w:rPr>
        <w:t>steps then to be taken</w:t>
      </w:r>
    </w:p>
    <w:p w14:paraId="15E91C00" w14:textId="2886E790" w:rsidR="00CD596D" w:rsidRDefault="00BE5D6C" w:rsidP="005C7759">
      <w:pPr>
        <w:pStyle w:val="ListParagraph"/>
        <w:numPr>
          <w:ilvl w:val="1"/>
          <w:numId w:val="4"/>
        </w:numPr>
        <w:spacing w:after="120"/>
        <w:ind w:left="1134" w:hanging="777"/>
        <w:contextualSpacing w:val="0"/>
        <w:rPr>
          <w:rFonts w:ascii="Calibri" w:hAnsi="Calibri" w:cs="Calibri"/>
        </w:rPr>
      </w:pPr>
      <w:r w:rsidRPr="00536A92">
        <w:rPr>
          <w:rFonts w:ascii="Calibri" w:hAnsi="Calibri" w:cs="Calibri"/>
        </w:rPr>
        <w:t>The need</w:t>
      </w:r>
      <w:r w:rsidR="00CD596D" w:rsidRPr="00536A92">
        <w:rPr>
          <w:rFonts w:ascii="Calibri" w:hAnsi="Calibri" w:cs="Calibri"/>
        </w:rPr>
        <w:t xml:space="preserve"> – The “lead” needs to clearly establish the need </w:t>
      </w:r>
      <w:r w:rsidR="00023770" w:rsidRPr="00536A92">
        <w:rPr>
          <w:rFonts w:ascii="Calibri" w:hAnsi="Calibri" w:cs="Calibri"/>
        </w:rPr>
        <w:t>e.g.,</w:t>
      </w:r>
      <w:r w:rsidR="00CD596D" w:rsidRPr="00536A92">
        <w:rPr>
          <w:rFonts w:ascii="Calibri" w:hAnsi="Calibri" w:cs="Calibri"/>
        </w:rPr>
        <w:t xml:space="preserve"> Affordable housing in the parish/town for all/young families/refugees/men over 50 etc? Use relevant data to confirm thoughts.</w:t>
      </w:r>
      <w:r w:rsidR="00536A92" w:rsidRPr="00536A92">
        <w:rPr>
          <w:rFonts w:ascii="Calibri" w:hAnsi="Calibri" w:cs="Calibri"/>
        </w:rPr>
        <w:t xml:space="preserve"> </w:t>
      </w:r>
    </w:p>
    <w:p w14:paraId="246B4A70" w14:textId="50B06D81" w:rsidR="00BE5D6C" w:rsidRPr="004B353A" w:rsidRDefault="00BE5D6C" w:rsidP="005C7759">
      <w:pPr>
        <w:pStyle w:val="ListParagraph"/>
        <w:numPr>
          <w:ilvl w:val="1"/>
          <w:numId w:val="4"/>
        </w:numPr>
        <w:spacing w:after="120"/>
        <w:ind w:left="1134" w:hanging="777"/>
        <w:contextualSpacing w:val="0"/>
        <w:rPr>
          <w:rFonts w:ascii="Calibri" w:hAnsi="Calibri" w:cs="Calibri"/>
        </w:rPr>
      </w:pPr>
      <w:r>
        <w:t>The charity</w:t>
      </w:r>
      <w:r w:rsidR="00355C11">
        <w:t>’s</w:t>
      </w:r>
      <w:r>
        <w:t xml:space="preserve"> objective</w:t>
      </w:r>
      <w:r w:rsidR="00887A34">
        <w:t>s</w:t>
      </w:r>
      <w:r w:rsidR="00CD596D">
        <w:t>. Th</w:t>
      </w:r>
      <w:r w:rsidR="0008631B">
        <w:t xml:space="preserve">e above </w:t>
      </w:r>
      <w:r w:rsidR="00CD596D">
        <w:t>determines the charity objective</w:t>
      </w:r>
      <w:r w:rsidR="00887A34">
        <w:t>s</w:t>
      </w:r>
      <w:r w:rsidR="0008631B">
        <w:t xml:space="preserve"> in terms of w</w:t>
      </w:r>
      <w:r w:rsidR="00CD596D">
        <w:t xml:space="preserve">hy it exists and what good it will do. </w:t>
      </w:r>
      <w:r w:rsidR="00BB70AA">
        <w:t>In writing the charity’s purposes</w:t>
      </w:r>
      <w:r w:rsidR="00495666">
        <w:t xml:space="preserve"> the way in which the charity will </w:t>
      </w:r>
      <w:r w:rsidR="009172FE">
        <w:t>create ‘public benefit’ needs to be made clear.</w:t>
      </w:r>
    </w:p>
    <w:p w14:paraId="4EA891D5" w14:textId="6CFBE550" w:rsidR="007955B7" w:rsidRPr="004B353A" w:rsidRDefault="007955B7" w:rsidP="005C7759">
      <w:pPr>
        <w:pStyle w:val="ListParagraph"/>
        <w:numPr>
          <w:ilvl w:val="1"/>
          <w:numId w:val="4"/>
        </w:numPr>
        <w:spacing w:after="120"/>
        <w:ind w:left="1134" w:hanging="777"/>
        <w:contextualSpacing w:val="0"/>
        <w:rPr>
          <w:rFonts w:ascii="Calibri" w:hAnsi="Calibri" w:cs="Calibri"/>
        </w:rPr>
      </w:pPr>
      <w:r>
        <w:t xml:space="preserve">Choose a name. There are rules </w:t>
      </w:r>
      <w:r w:rsidR="008A37A0">
        <w:t xml:space="preserve">on what words </w:t>
      </w:r>
      <w:r w:rsidR="00C947DC">
        <w:t>you can choose</w:t>
      </w:r>
      <w:r w:rsidR="00D85B6D">
        <w:t xml:space="preserve">. </w:t>
      </w:r>
      <w:r w:rsidR="004404A4">
        <w:t xml:space="preserve">Names which </w:t>
      </w:r>
      <w:r w:rsidR="00291EE2">
        <w:t xml:space="preserve">duplicate </w:t>
      </w:r>
      <w:r w:rsidR="003C77EC">
        <w:t xml:space="preserve">or </w:t>
      </w:r>
      <w:r w:rsidR="008E4B09">
        <w:t xml:space="preserve">are similar to </w:t>
      </w:r>
      <w:r w:rsidR="00291EE2">
        <w:t>other charities need to be avoided</w:t>
      </w:r>
      <w:r w:rsidR="00531D0D">
        <w:t xml:space="preserve">. Avoid using misleading names </w:t>
      </w:r>
      <w:r w:rsidR="00BB27EE">
        <w:t xml:space="preserve">or words you don’t have permission to us e.g., </w:t>
      </w:r>
      <w:r w:rsidR="00BF4F43">
        <w:t>trademarks</w:t>
      </w:r>
      <w:r w:rsidR="00BB27EE">
        <w:t>.</w:t>
      </w:r>
      <w:r w:rsidR="00291EE2">
        <w:t xml:space="preserve"> </w:t>
      </w:r>
      <w:r w:rsidR="00C947DC">
        <w:t xml:space="preserve"> </w:t>
      </w:r>
    </w:p>
    <w:p w14:paraId="1CFC61BC" w14:textId="1F99843A" w:rsidR="00D04ED8" w:rsidRPr="004B353A" w:rsidRDefault="002E5702" w:rsidP="005C7759">
      <w:pPr>
        <w:pStyle w:val="ListParagraph"/>
        <w:numPr>
          <w:ilvl w:val="1"/>
          <w:numId w:val="4"/>
        </w:numPr>
        <w:spacing w:after="120"/>
        <w:ind w:left="1134" w:hanging="777"/>
        <w:contextualSpacing w:val="0"/>
        <w:rPr>
          <w:rFonts w:ascii="Calibri" w:hAnsi="Calibri" w:cs="Calibri"/>
        </w:rPr>
      </w:pPr>
      <w:r>
        <w:t>Find trustees-usually a minimum of 3. Check who is eligible</w:t>
      </w:r>
      <w:r w:rsidR="004F21FF">
        <w:t xml:space="preserve">, what skills they need to have, decide how long their appointments should last </w:t>
      </w:r>
      <w:r w:rsidR="00CD67D6">
        <w:t xml:space="preserve">and whether they can be reappointed when their term ends. It is a legal requirement to follow the </w:t>
      </w:r>
      <w:r w:rsidR="00890457">
        <w:t xml:space="preserve">governing document rules concerning </w:t>
      </w:r>
      <w:r w:rsidR="00145084">
        <w:t xml:space="preserve">the appointment of trustees and their length of service. </w:t>
      </w:r>
    </w:p>
    <w:p w14:paraId="4F85CE40" w14:textId="3F096C43" w:rsidR="006F251D" w:rsidRPr="004B353A" w:rsidRDefault="00CD596D" w:rsidP="005C7759">
      <w:pPr>
        <w:pStyle w:val="ListParagraph"/>
        <w:numPr>
          <w:ilvl w:val="1"/>
          <w:numId w:val="4"/>
        </w:numPr>
        <w:spacing w:after="120"/>
        <w:ind w:left="1134" w:hanging="777"/>
        <w:contextualSpacing w:val="0"/>
        <w:rPr>
          <w:rStyle w:val="Hyperlink"/>
          <w:rFonts w:ascii="Calibri" w:hAnsi="Calibri" w:cs="Calibri"/>
          <w:color w:val="auto"/>
          <w:u w:val="none"/>
        </w:rPr>
      </w:pPr>
      <w:r>
        <w:t xml:space="preserve">Establish the charity – the “lead” can establish the charity </w:t>
      </w:r>
      <w:r w:rsidR="006F251D">
        <w:t>with the Charity Commission.</w:t>
      </w:r>
      <w:r w:rsidR="006F251D" w:rsidRPr="006F251D">
        <w:t xml:space="preserve"> </w:t>
      </w:r>
      <w:hyperlink r:id="rId11" w:history="1">
        <w:r w:rsidR="006B5C00" w:rsidRPr="00DF55C4">
          <w:rPr>
            <w:rStyle w:val="Hyperlink"/>
          </w:rPr>
          <w:t>https://www.gov.uk/setting-up-charity</w:t>
        </w:r>
      </w:hyperlink>
    </w:p>
    <w:p w14:paraId="7AE611EF" w14:textId="6B9D9836" w:rsidR="00BB5197" w:rsidRPr="004B353A" w:rsidRDefault="00BE5D6C" w:rsidP="005C7759">
      <w:pPr>
        <w:pStyle w:val="ListParagraph"/>
        <w:numPr>
          <w:ilvl w:val="1"/>
          <w:numId w:val="4"/>
        </w:numPr>
        <w:spacing w:after="120"/>
        <w:ind w:left="1134" w:hanging="777"/>
        <w:contextualSpacing w:val="0"/>
        <w:rPr>
          <w:rStyle w:val="Hyperlink"/>
          <w:rFonts w:ascii="Calibri" w:hAnsi="Calibri" w:cs="Calibri"/>
          <w:color w:val="auto"/>
          <w:u w:val="none"/>
        </w:rPr>
      </w:pPr>
      <w:r>
        <w:t>Governance</w:t>
      </w:r>
      <w:r w:rsidR="006F251D">
        <w:t xml:space="preserve"> – the newly formed charity needs to decide on its structure. C</w:t>
      </w:r>
      <w:r w:rsidR="00507237">
        <w:t>haritable Incorporated Organisation (CIO)</w:t>
      </w:r>
      <w:r w:rsidR="006F251D">
        <w:t xml:space="preserve">/Trust/Limited by Guarantee  </w:t>
      </w:r>
      <w:hyperlink r:id="rId12" w:history="1">
        <w:r w:rsidR="006F251D" w:rsidRPr="00147F0D">
          <w:rPr>
            <w:rStyle w:val="Hyperlink"/>
          </w:rPr>
          <w:t>https://www.gov.uk/guidance/charity-types-how-to-choose-a-structure</w:t>
        </w:r>
      </w:hyperlink>
    </w:p>
    <w:p w14:paraId="7B28404A" w14:textId="2696484E" w:rsidR="00C11462" w:rsidRPr="004B353A" w:rsidRDefault="005C5E7B" w:rsidP="005C7759">
      <w:pPr>
        <w:pStyle w:val="ListParagraph"/>
        <w:numPr>
          <w:ilvl w:val="1"/>
          <w:numId w:val="4"/>
        </w:numPr>
        <w:spacing w:after="120"/>
        <w:ind w:left="1134" w:hanging="777"/>
        <w:contextualSpacing w:val="0"/>
        <w:rPr>
          <w:rFonts w:ascii="Calibri" w:hAnsi="Calibri" w:cs="Calibri"/>
        </w:rPr>
      </w:pPr>
      <w:r>
        <w:t xml:space="preserve">The charity’s governing (scheme) document needs to be written </w:t>
      </w:r>
      <w:r w:rsidR="00F867A7">
        <w:t xml:space="preserve">and guidance on how to go about this is available </w:t>
      </w:r>
      <w:r w:rsidR="00ED4855">
        <w:t xml:space="preserve">at </w:t>
      </w:r>
      <w:hyperlink r:id="rId13" w:history="1">
        <w:r w:rsidR="0080150A" w:rsidRPr="00DF55C4">
          <w:rPr>
            <w:rStyle w:val="Hyperlink"/>
          </w:rPr>
          <w:t>www.gov.uk</w:t>
        </w:r>
      </w:hyperlink>
      <w:r w:rsidR="0080150A">
        <w:t xml:space="preserve"> Once </w:t>
      </w:r>
      <w:r w:rsidR="00E60B93">
        <w:t xml:space="preserve">the governance has been decided upon and the document produced, </w:t>
      </w:r>
      <w:r w:rsidR="007C26E9">
        <w:t xml:space="preserve">the new charity needs to be registered with the Charity Commission </w:t>
      </w:r>
      <w:r w:rsidR="008C3BCE">
        <w:t xml:space="preserve"> if the anticipated income is at least £5,000 or the charity </w:t>
      </w:r>
      <w:r w:rsidR="00117678">
        <w:t>is a CIO.</w:t>
      </w:r>
    </w:p>
    <w:p w14:paraId="35508DF9" w14:textId="443C35C1" w:rsidR="00594EF4" w:rsidRPr="004B353A" w:rsidRDefault="00594EF4" w:rsidP="005C7759">
      <w:pPr>
        <w:pStyle w:val="ListParagraph"/>
        <w:numPr>
          <w:ilvl w:val="1"/>
          <w:numId w:val="4"/>
        </w:numPr>
        <w:spacing w:after="120"/>
        <w:ind w:left="1134" w:hanging="777"/>
        <w:contextualSpacing w:val="0"/>
        <w:rPr>
          <w:rFonts w:ascii="Calibri" w:hAnsi="Calibri" w:cs="Calibri"/>
        </w:rPr>
      </w:pPr>
      <w:r>
        <w:t xml:space="preserve">Seek funding – Depending on the funds available some new charities will require loans, grants and other donations. The Almshouse </w:t>
      </w:r>
      <w:r w:rsidR="00BF4F43">
        <w:t>A</w:t>
      </w:r>
      <w:r>
        <w:t>ssociation will be able to</w:t>
      </w:r>
      <w:r w:rsidR="004752B2">
        <w:t xml:space="preserve"> provide</w:t>
      </w:r>
      <w:r>
        <w:t xml:space="preserve"> guid</w:t>
      </w:r>
      <w:r w:rsidR="004752B2">
        <w:t>ance</w:t>
      </w:r>
      <w:r>
        <w:t xml:space="preserve"> on possible funding </w:t>
      </w:r>
      <w:r w:rsidR="004752B2">
        <w:t>routes.</w:t>
      </w:r>
    </w:p>
    <w:p w14:paraId="29198032" w14:textId="27A7323C" w:rsidR="00594EF4" w:rsidRPr="004B353A" w:rsidRDefault="00BE5D6C" w:rsidP="005C7759">
      <w:pPr>
        <w:pStyle w:val="ListParagraph"/>
        <w:numPr>
          <w:ilvl w:val="1"/>
          <w:numId w:val="4"/>
        </w:numPr>
        <w:spacing w:after="120"/>
        <w:ind w:left="1134" w:hanging="777"/>
        <w:contextualSpacing w:val="0"/>
        <w:rPr>
          <w:rFonts w:ascii="Calibri" w:hAnsi="Calibri" w:cs="Calibri"/>
        </w:rPr>
      </w:pPr>
      <w:r>
        <w:t>Finding the land</w:t>
      </w:r>
      <w:r w:rsidR="00594EF4">
        <w:t xml:space="preserve"> – Almshouses have a unique status and as such are often supported in the community. Local councils may well have supported many almshouse charities under Section 106 funds or community funds.</w:t>
      </w:r>
      <w:r w:rsidR="00BF4F43">
        <w:t xml:space="preserve"> </w:t>
      </w:r>
      <w:r w:rsidR="00594EF4">
        <w:t>Rural Exception Schemes may be available. Contact your local Rural Community Council.</w:t>
      </w:r>
    </w:p>
    <w:p w14:paraId="344A647D" w14:textId="633D962D" w:rsidR="00BE5D6C" w:rsidRPr="004B353A" w:rsidRDefault="00BE5D6C" w:rsidP="005C7759">
      <w:pPr>
        <w:pStyle w:val="ListParagraph"/>
        <w:numPr>
          <w:ilvl w:val="1"/>
          <w:numId w:val="4"/>
        </w:numPr>
        <w:spacing w:after="120"/>
        <w:ind w:left="1134" w:hanging="777"/>
        <w:contextualSpacing w:val="0"/>
        <w:rPr>
          <w:rFonts w:ascii="Calibri" w:hAnsi="Calibri" w:cs="Calibri"/>
        </w:rPr>
      </w:pPr>
      <w:r>
        <w:t>Deciding on what to build</w:t>
      </w:r>
      <w:r w:rsidR="00594EF4">
        <w:t xml:space="preserve"> – </w:t>
      </w:r>
      <w:r w:rsidR="001B04E6">
        <w:t>The trustees will need to discuss the range, style</w:t>
      </w:r>
      <w:r w:rsidR="006B760F">
        <w:t xml:space="preserve"> and</w:t>
      </w:r>
      <w:r w:rsidR="001B04E6">
        <w:t xml:space="preserve"> number of almshouses</w:t>
      </w:r>
      <w:r w:rsidR="006F69AA">
        <w:t xml:space="preserve"> bearing in mind their suitability for residents </w:t>
      </w:r>
      <w:r w:rsidR="00232DDB">
        <w:t xml:space="preserve">i.e., considerations in terms of </w:t>
      </w:r>
      <w:r w:rsidR="007D020A">
        <w:t xml:space="preserve">safety, </w:t>
      </w:r>
      <w:r w:rsidR="00232DDB">
        <w:t>access</w:t>
      </w:r>
      <w:r w:rsidR="007D020A">
        <w:t xml:space="preserve"> and functionality will need </w:t>
      </w:r>
      <w:r w:rsidR="0066616E">
        <w:t>to be considered especially in the case of older people or those with disabilities.</w:t>
      </w:r>
      <w:r w:rsidR="00232DDB">
        <w:t xml:space="preserve"> </w:t>
      </w:r>
      <w:r w:rsidR="001B04E6">
        <w:t xml:space="preserve"> There will be a model of modern almshouses that will be similar to the ideal the trustees are considering. </w:t>
      </w:r>
      <w:r w:rsidR="005548A6">
        <w:t>Please s</w:t>
      </w:r>
      <w:r w:rsidR="00594EF4">
        <w:t>peak to the Almshouse Association</w:t>
      </w:r>
      <w:r w:rsidR="009C6105">
        <w:t xml:space="preserve"> </w:t>
      </w:r>
      <w:r w:rsidR="005548A6">
        <w:t>who</w:t>
      </w:r>
      <w:r w:rsidR="009C6105">
        <w:t xml:space="preserve"> will </w:t>
      </w:r>
      <w:r w:rsidR="005548A6">
        <w:t xml:space="preserve">be able to </w:t>
      </w:r>
      <w:r w:rsidR="009C6105">
        <w:t xml:space="preserve">introduce you to </w:t>
      </w:r>
      <w:r w:rsidR="00C41F2B">
        <w:t>a list of</w:t>
      </w:r>
      <w:r w:rsidR="009C6105">
        <w:t xml:space="preserve"> architects</w:t>
      </w:r>
      <w:r w:rsidR="00C41F2B">
        <w:t>. Today</w:t>
      </w:r>
      <w:r w:rsidR="005548A6">
        <w:t>’</w:t>
      </w:r>
      <w:r w:rsidR="00C41F2B">
        <w:t xml:space="preserve">s almshouse </w:t>
      </w:r>
      <w:r w:rsidR="001B04E6">
        <w:t>is likely to be carbon neutral, designed for easy living for all generations and having integrated IT and health systems</w:t>
      </w:r>
      <w:r w:rsidR="008E3A53">
        <w:t>.</w:t>
      </w:r>
    </w:p>
    <w:p w14:paraId="2DF244F3" w14:textId="77777777" w:rsidR="00BE5D6C" w:rsidRDefault="00BE5D6C" w:rsidP="00594EF4">
      <w:pPr>
        <w:pStyle w:val="ListParagraph"/>
      </w:pPr>
    </w:p>
    <w:sectPr w:rsidR="00BE5D6C" w:rsidSect="00D76ED0">
      <w:headerReference w:type="default" r:id="rId14"/>
      <w:footerReference w:type="default" r:id="rId15"/>
      <w:pgSz w:w="11906" w:h="16838"/>
      <w:pgMar w:top="1440" w:right="1133" w:bottom="1440" w:left="1440"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6216" w14:textId="77777777" w:rsidR="00D76ED0" w:rsidRDefault="00D76ED0" w:rsidP="00D76ED0">
      <w:pPr>
        <w:spacing w:after="0" w:line="240" w:lineRule="auto"/>
      </w:pPr>
      <w:r>
        <w:separator/>
      </w:r>
    </w:p>
  </w:endnote>
  <w:endnote w:type="continuationSeparator" w:id="0">
    <w:p w14:paraId="0C05859F" w14:textId="77777777" w:rsidR="00D76ED0" w:rsidRDefault="00D76ED0" w:rsidP="00D7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8390" w14:textId="146F1F35" w:rsidR="00D76ED0" w:rsidRPr="00D76ED0" w:rsidRDefault="00D76ED0">
    <w:pPr>
      <w:pStyle w:val="Footer"/>
      <w:rPr>
        <w:sz w:val="16"/>
        <w:szCs w:val="16"/>
      </w:rPr>
    </w:pPr>
    <w:r w:rsidRPr="00D76ED0">
      <w:rPr>
        <w:sz w:val="16"/>
        <w:szCs w:val="16"/>
      </w:rPr>
      <w:t>TAA/DOCS/TKSETALMS v1</w:t>
    </w:r>
    <w:r w:rsidRPr="00D76ED0">
      <w:rPr>
        <w:sz w:val="16"/>
        <w:szCs w:val="16"/>
      </w:rPr>
      <w:tab/>
    </w:r>
    <w:r w:rsidRPr="00D76ED0">
      <w:rPr>
        <w:sz w:val="16"/>
        <w:szCs w:val="16"/>
      </w:rPr>
      <w:tab/>
      <w:t>July 22</w:t>
    </w:r>
    <w:r w:rsidRPr="00D76ED0">
      <w:rPr>
        <w:sz w:val="16"/>
        <w:szCs w:val="16"/>
      </w:rPr>
      <w:tab/>
    </w:r>
    <w:r w:rsidRPr="00D76ED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4C7A" w14:textId="77777777" w:rsidR="00D76ED0" w:rsidRDefault="00D76ED0" w:rsidP="00D76ED0">
      <w:pPr>
        <w:spacing w:after="0" w:line="240" w:lineRule="auto"/>
      </w:pPr>
      <w:r>
        <w:separator/>
      </w:r>
    </w:p>
  </w:footnote>
  <w:footnote w:type="continuationSeparator" w:id="0">
    <w:p w14:paraId="6ADAD608" w14:textId="77777777" w:rsidR="00D76ED0" w:rsidRDefault="00D76ED0" w:rsidP="00D76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F48C" w14:textId="58687365" w:rsidR="00D76ED0" w:rsidRPr="00D76ED0" w:rsidRDefault="00D76ED0" w:rsidP="00D76ED0">
    <w:pPr>
      <w:pStyle w:val="Header"/>
    </w:pPr>
    <w:r>
      <w:rPr>
        <w:noProof/>
        <w:lang w:eastAsia="en-GB"/>
      </w:rPr>
      <w:drawing>
        <wp:inline distT="0" distB="0" distL="0" distR="0" wp14:anchorId="3A1FBFEF" wp14:editId="6F131048">
          <wp:extent cx="347345" cy="347345"/>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542A3"/>
    <w:multiLevelType w:val="multilevel"/>
    <w:tmpl w:val="0809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6D5317"/>
    <w:multiLevelType w:val="hybridMultilevel"/>
    <w:tmpl w:val="2F2E3E04"/>
    <w:lvl w:ilvl="0" w:tplc="814E0D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EE5B63"/>
    <w:multiLevelType w:val="hybridMultilevel"/>
    <w:tmpl w:val="231E81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97E708D"/>
    <w:multiLevelType w:val="multilevel"/>
    <w:tmpl w:val="51E2C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5527011">
    <w:abstractNumId w:val="1"/>
  </w:num>
  <w:num w:numId="2" w16cid:durableId="1764914917">
    <w:abstractNumId w:val="3"/>
  </w:num>
  <w:num w:numId="3" w16cid:durableId="1112478588">
    <w:abstractNumId w:val="2"/>
  </w:num>
  <w:num w:numId="4" w16cid:durableId="1041445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6C"/>
    <w:rsid w:val="00023770"/>
    <w:rsid w:val="00031CAE"/>
    <w:rsid w:val="000375C8"/>
    <w:rsid w:val="000377D6"/>
    <w:rsid w:val="000858BD"/>
    <w:rsid w:val="0008631B"/>
    <w:rsid w:val="000E77DA"/>
    <w:rsid w:val="001071C1"/>
    <w:rsid w:val="00117678"/>
    <w:rsid w:val="00144BD7"/>
    <w:rsid w:val="00145084"/>
    <w:rsid w:val="001518DB"/>
    <w:rsid w:val="00153072"/>
    <w:rsid w:val="00185E78"/>
    <w:rsid w:val="001B04E6"/>
    <w:rsid w:val="00203B6F"/>
    <w:rsid w:val="00232DDB"/>
    <w:rsid w:val="00291EE2"/>
    <w:rsid w:val="002A1A51"/>
    <w:rsid w:val="002E5702"/>
    <w:rsid w:val="00355C11"/>
    <w:rsid w:val="003C77EC"/>
    <w:rsid w:val="004404A4"/>
    <w:rsid w:val="0045298D"/>
    <w:rsid w:val="00456507"/>
    <w:rsid w:val="004752B2"/>
    <w:rsid w:val="00491C9C"/>
    <w:rsid w:val="00495666"/>
    <w:rsid w:val="004B353A"/>
    <w:rsid w:val="004F21FF"/>
    <w:rsid w:val="00507237"/>
    <w:rsid w:val="00531D0D"/>
    <w:rsid w:val="00536A92"/>
    <w:rsid w:val="005548A6"/>
    <w:rsid w:val="00594EF4"/>
    <w:rsid w:val="005B068A"/>
    <w:rsid w:val="005C5A4D"/>
    <w:rsid w:val="005C5E7B"/>
    <w:rsid w:val="005C7759"/>
    <w:rsid w:val="00601882"/>
    <w:rsid w:val="0066616E"/>
    <w:rsid w:val="006877FF"/>
    <w:rsid w:val="006B5C00"/>
    <w:rsid w:val="006B760F"/>
    <w:rsid w:val="006D0A15"/>
    <w:rsid w:val="006F251D"/>
    <w:rsid w:val="006F4D78"/>
    <w:rsid w:val="006F69AA"/>
    <w:rsid w:val="00701923"/>
    <w:rsid w:val="0070562A"/>
    <w:rsid w:val="00747F80"/>
    <w:rsid w:val="007614AB"/>
    <w:rsid w:val="00786FA9"/>
    <w:rsid w:val="007955B7"/>
    <w:rsid w:val="007B71D5"/>
    <w:rsid w:val="007C26E9"/>
    <w:rsid w:val="007D020A"/>
    <w:rsid w:val="0080150A"/>
    <w:rsid w:val="00816A31"/>
    <w:rsid w:val="00871336"/>
    <w:rsid w:val="00887A34"/>
    <w:rsid w:val="00890457"/>
    <w:rsid w:val="008A37A0"/>
    <w:rsid w:val="008C3BCE"/>
    <w:rsid w:val="008E3A53"/>
    <w:rsid w:val="008E4B09"/>
    <w:rsid w:val="0090157C"/>
    <w:rsid w:val="009172FE"/>
    <w:rsid w:val="009C6105"/>
    <w:rsid w:val="00B01D01"/>
    <w:rsid w:val="00B033ED"/>
    <w:rsid w:val="00B93169"/>
    <w:rsid w:val="00BB27EE"/>
    <w:rsid w:val="00BB5197"/>
    <w:rsid w:val="00BB70AA"/>
    <w:rsid w:val="00BE5D6C"/>
    <w:rsid w:val="00BF4F43"/>
    <w:rsid w:val="00C11462"/>
    <w:rsid w:val="00C41F2B"/>
    <w:rsid w:val="00C947DC"/>
    <w:rsid w:val="00CC257F"/>
    <w:rsid w:val="00CD596D"/>
    <w:rsid w:val="00CD67D6"/>
    <w:rsid w:val="00CF6E33"/>
    <w:rsid w:val="00D04ED8"/>
    <w:rsid w:val="00D05255"/>
    <w:rsid w:val="00D76ED0"/>
    <w:rsid w:val="00D85B6D"/>
    <w:rsid w:val="00E207D0"/>
    <w:rsid w:val="00E502E2"/>
    <w:rsid w:val="00E60B93"/>
    <w:rsid w:val="00EA2344"/>
    <w:rsid w:val="00ED4855"/>
    <w:rsid w:val="00EF170E"/>
    <w:rsid w:val="00F209C1"/>
    <w:rsid w:val="00F81703"/>
    <w:rsid w:val="00F867A7"/>
    <w:rsid w:val="00FA0EE7"/>
    <w:rsid w:val="00FA2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672B2"/>
  <w15:chartTrackingRefBased/>
  <w15:docId w15:val="{05EDA9D3-E93A-437F-B228-AA33F629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6C"/>
    <w:pPr>
      <w:ind w:left="720"/>
      <w:contextualSpacing/>
    </w:pPr>
  </w:style>
  <w:style w:type="character" w:styleId="Hyperlink">
    <w:name w:val="Hyperlink"/>
    <w:basedOn w:val="DefaultParagraphFont"/>
    <w:uiPriority w:val="99"/>
    <w:unhideWhenUsed/>
    <w:rsid w:val="006F251D"/>
    <w:rPr>
      <w:color w:val="0563C1" w:themeColor="hyperlink"/>
      <w:u w:val="single"/>
    </w:rPr>
  </w:style>
  <w:style w:type="character" w:styleId="UnresolvedMention">
    <w:name w:val="Unresolved Mention"/>
    <w:basedOn w:val="DefaultParagraphFont"/>
    <w:uiPriority w:val="99"/>
    <w:semiHidden/>
    <w:unhideWhenUsed/>
    <w:rsid w:val="006F251D"/>
    <w:rPr>
      <w:color w:val="605E5C"/>
      <w:shd w:val="clear" w:color="auto" w:fill="E1DFDD"/>
    </w:rPr>
  </w:style>
  <w:style w:type="paragraph" w:styleId="Header">
    <w:name w:val="header"/>
    <w:basedOn w:val="Normal"/>
    <w:link w:val="HeaderChar"/>
    <w:uiPriority w:val="99"/>
    <w:unhideWhenUsed/>
    <w:rsid w:val="00D76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ED0"/>
  </w:style>
  <w:style w:type="paragraph" w:styleId="Footer">
    <w:name w:val="footer"/>
    <w:basedOn w:val="Normal"/>
    <w:link w:val="FooterChar"/>
    <w:uiPriority w:val="99"/>
    <w:unhideWhenUsed/>
    <w:rsid w:val="00D76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661482">
      <w:bodyDiv w:val="1"/>
      <w:marLeft w:val="0"/>
      <w:marRight w:val="0"/>
      <w:marTop w:val="0"/>
      <w:marBottom w:val="0"/>
      <w:divBdr>
        <w:top w:val="none" w:sz="0" w:space="0" w:color="auto"/>
        <w:left w:val="none" w:sz="0" w:space="0" w:color="auto"/>
        <w:bottom w:val="none" w:sz="0" w:space="0" w:color="auto"/>
        <w:right w:val="none" w:sz="0" w:space="0" w:color="auto"/>
      </w:divBdr>
      <w:divsChild>
        <w:div w:id="1054306583">
          <w:marLeft w:val="0"/>
          <w:marRight w:val="0"/>
          <w:marTop w:val="0"/>
          <w:marBottom w:val="0"/>
          <w:divBdr>
            <w:top w:val="none" w:sz="0" w:space="0" w:color="auto"/>
            <w:left w:val="none" w:sz="0" w:space="0" w:color="auto"/>
            <w:bottom w:val="none" w:sz="0" w:space="0" w:color="auto"/>
            <w:right w:val="none" w:sz="0" w:space="0" w:color="auto"/>
          </w:divBdr>
          <w:divsChild>
            <w:div w:id="583877571">
              <w:marLeft w:val="0"/>
              <w:marRight w:val="0"/>
              <w:marTop w:val="2475"/>
              <w:marBottom w:val="0"/>
              <w:divBdr>
                <w:top w:val="none" w:sz="0" w:space="0" w:color="auto"/>
                <w:left w:val="none" w:sz="0" w:space="0" w:color="auto"/>
                <w:bottom w:val="none" w:sz="0" w:space="0" w:color="auto"/>
                <w:right w:val="none" w:sz="0" w:space="0" w:color="auto"/>
              </w:divBdr>
              <w:divsChild>
                <w:div w:id="1768383390">
                  <w:marLeft w:val="0"/>
                  <w:marRight w:val="0"/>
                  <w:marTop w:val="0"/>
                  <w:marBottom w:val="0"/>
                  <w:divBdr>
                    <w:top w:val="none" w:sz="0" w:space="0" w:color="auto"/>
                    <w:left w:val="none" w:sz="0" w:space="0" w:color="auto"/>
                    <w:bottom w:val="none" w:sz="0" w:space="0" w:color="auto"/>
                    <w:right w:val="none" w:sz="0" w:space="0" w:color="auto"/>
                  </w:divBdr>
                  <w:divsChild>
                    <w:div w:id="1039818831">
                      <w:marLeft w:val="0"/>
                      <w:marRight w:val="0"/>
                      <w:marTop w:val="0"/>
                      <w:marBottom w:val="0"/>
                      <w:divBdr>
                        <w:top w:val="none" w:sz="0" w:space="0" w:color="auto"/>
                        <w:left w:val="none" w:sz="0" w:space="0" w:color="auto"/>
                        <w:bottom w:val="none" w:sz="0" w:space="0" w:color="auto"/>
                        <w:right w:val="none" w:sz="0" w:space="0" w:color="auto"/>
                      </w:divBdr>
                    </w:div>
                  </w:divsChild>
                </w:div>
                <w:div w:id="15406991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charity-types-how-to-choose-a-structu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setting-up-charit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lmshous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8f8d68-3d2f-436c-972c-db53eb1b5bec" xsi:nil="true"/>
    <lcf76f155ced4ddcb4097134ff3c332f xmlns="5d174391-8c6d-4144-a5eb-17d62e3ad8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E309542B26504FB653779D33C8C3E3" ma:contentTypeVersion="16" ma:contentTypeDescription="Create a new document." ma:contentTypeScope="" ma:versionID="448e2cd9e9364c0f5416119c00a5b914">
  <xsd:schema xmlns:xsd="http://www.w3.org/2001/XMLSchema" xmlns:xs="http://www.w3.org/2001/XMLSchema" xmlns:p="http://schemas.microsoft.com/office/2006/metadata/properties" xmlns:ns2="5d174391-8c6d-4144-a5eb-17d62e3ad863" xmlns:ns3="c28f8d68-3d2f-436c-972c-db53eb1b5bec" targetNamespace="http://schemas.microsoft.com/office/2006/metadata/properties" ma:root="true" ma:fieldsID="4239bed51d2a42c6d27d3851bbe3994c" ns2:_="" ns3:_="">
    <xsd:import namespace="5d174391-8c6d-4144-a5eb-17d62e3ad863"/>
    <xsd:import namespace="c28f8d68-3d2f-436c-972c-db53eb1b5b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4391-8c6d-4144-a5eb-17d62e3ad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a122e-1014-4725-9df3-68a38e5e9f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8f8d68-3d2f-436c-972c-db53eb1b5b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d956d3-4dc0-422b-80ae-1aab8c316226}" ma:internalName="TaxCatchAll" ma:showField="CatchAllData" ma:web="c28f8d68-3d2f-436c-972c-db53eb1b5b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89365-441C-4A45-97FC-AA35A48BAE23}">
  <ds:schemaRefs>
    <ds:schemaRef ds:uri="http://schemas.microsoft.com/office/2006/metadata/properties"/>
    <ds:schemaRef ds:uri="http://schemas.microsoft.com/office/infopath/2007/PartnerControls"/>
    <ds:schemaRef ds:uri="c28f8d68-3d2f-436c-972c-db53eb1b5bec"/>
    <ds:schemaRef ds:uri="5d174391-8c6d-4144-a5eb-17d62e3ad863"/>
  </ds:schemaRefs>
</ds:datastoreItem>
</file>

<file path=customXml/itemProps2.xml><?xml version="1.0" encoding="utf-8"?>
<ds:datastoreItem xmlns:ds="http://schemas.openxmlformats.org/officeDocument/2006/customXml" ds:itemID="{3E595C4A-AB48-409A-83F4-E84B88B62463}">
  <ds:schemaRefs>
    <ds:schemaRef ds:uri="http://schemas.microsoft.com/sharepoint/v3/contenttype/forms"/>
  </ds:schemaRefs>
</ds:datastoreItem>
</file>

<file path=customXml/itemProps3.xml><?xml version="1.0" encoding="utf-8"?>
<ds:datastoreItem xmlns:ds="http://schemas.openxmlformats.org/officeDocument/2006/customXml" ds:itemID="{47879B03-D332-4858-9CFA-7B0423490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74391-8c6d-4144-a5eb-17d62e3ad863"/>
    <ds:schemaRef ds:uri="c28f8d68-3d2f-436c-972c-db53eb1b5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4629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Phillips</dc:creator>
  <cp:keywords/>
  <dc:description/>
  <cp:lastModifiedBy>Karen Morris</cp:lastModifiedBy>
  <cp:revision>2</cp:revision>
  <dcterms:created xsi:type="dcterms:W3CDTF">2022-07-04T09:17:00Z</dcterms:created>
  <dcterms:modified xsi:type="dcterms:W3CDTF">2022-07-04T09:17:00Z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0x0101009CE309542B26504FB653779D33C8C3E3</vt:lpwstr>
  </property>
</Properties>
</file>