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95D28" w14:textId="77777777" w:rsidR="00F8130C" w:rsidRPr="00B457AB" w:rsidRDefault="00F8130C" w:rsidP="00F8130C">
      <w:pPr>
        <w:rPr>
          <w:rFonts w:cs="Arial"/>
          <w:b/>
          <w:sz w:val="52"/>
          <w:szCs w:val="52"/>
        </w:rPr>
      </w:pPr>
      <w:r w:rsidRPr="00B457AB">
        <w:rPr>
          <w:rFonts w:cs="Arial"/>
          <w:b/>
          <w:sz w:val="52"/>
          <w:szCs w:val="52"/>
        </w:rPr>
        <w:t>De-registration toolkit</w:t>
      </w:r>
    </w:p>
    <w:p w14:paraId="6277BB5E" w14:textId="77777777" w:rsidR="00F8130C" w:rsidRPr="00B457AB" w:rsidRDefault="00F8130C" w:rsidP="00F8130C">
      <w:pPr>
        <w:rPr>
          <w:rFonts w:cs="Arial"/>
          <w:b/>
          <w:sz w:val="32"/>
          <w:szCs w:val="32"/>
        </w:rPr>
      </w:pPr>
      <w:r w:rsidRPr="00B457AB">
        <w:rPr>
          <w:rFonts w:cs="Arial"/>
          <w:b/>
          <w:sz w:val="32"/>
          <w:szCs w:val="32"/>
        </w:rPr>
        <w:t>Model Letter to Local Authority</w:t>
      </w:r>
    </w:p>
    <w:p w14:paraId="7826C3DB" w14:textId="77777777" w:rsidR="00F8130C" w:rsidRDefault="00F8130C" w:rsidP="008F6304">
      <w:pPr>
        <w:spacing w:before="120" w:after="120" w:line="240" w:lineRule="auto"/>
        <w:rPr>
          <w:rFonts w:cs="Arial"/>
          <w:sz w:val="24"/>
          <w:szCs w:val="24"/>
        </w:rPr>
      </w:pPr>
    </w:p>
    <w:p w14:paraId="7ED63FFB" w14:textId="6F68E5F7" w:rsidR="00B323FC" w:rsidRDefault="00A16603" w:rsidP="008F6304">
      <w:pPr>
        <w:spacing w:before="120" w:after="120" w:line="240" w:lineRule="auto"/>
        <w:rPr>
          <w:rFonts w:cs="Arial"/>
          <w:sz w:val="24"/>
          <w:szCs w:val="24"/>
        </w:rPr>
      </w:pPr>
      <w:r w:rsidRPr="00A16603">
        <w:rPr>
          <w:rFonts w:cs="Arial"/>
          <w:sz w:val="24"/>
          <w:szCs w:val="24"/>
          <w:highlight w:val="yellow"/>
        </w:rPr>
        <w:t>[Date]</w:t>
      </w:r>
    </w:p>
    <w:p w14:paraId="40C12795" w14:textId="77777777" w:rsidR="00B323FC" w:rsidRDefault="00B323FC" w:rsidP="008F6304">
      <w:pPr>
        <w:spacing w:before="120" w:after="120" w:line="240" w:lineRule="auto"/>
        <w:rPr>
          <w:rFonts w:cs="Arial"/>
          <w:sz w:val="24"/>
          <w:szCs w:val="24"/>
        </w:rPr>
      </w:pPr>
    </w:p>
    <w:p w14:paraId="364FD83D" w14:textId="7C616DE0" w:rsidR="00C0414E" w:rsidRDefault="00C0414E" w:rsidP="008F6304">
      <w:pPr>
        <w:spacing w:before="120" w:after="120" w:line="240" w:lineRule="auto"/>
        <w:rPr>
          <w:rFonts w:cs="Arial"/>
          <w:sz w:val="24"/>
          <w:szCs w:val="24"/>
        </w:rPr>
      </w:pPr>
      <w:r w:rsidRPr="000A2586">
        <w:rPr>
          <w:rFonts w:cs="Arial"/>
          <w:sz w:val="24"/>
          <w:szCs w:val="24"/>
        </w:rPr>
        <w:t xml:space="preserve">To: The Head of the Housing Enabling Team </w:t>
      </w:r>
    </w:p>
    <w:p w14:paraId="0F7EF2CC" w14:textId="77777777" w:rsidR="0057043E" w:rsidRDefault="0057043E" w:rsidP="008F6304">
      <w:pPr>
        <w:spacing w:before="120" w:after="120" w:line="240" w:lineRule="auto"/>
        <w:rPr>
          <w:rFonts w:cs="Arial"/>
          <w:sz w:val="24"/>
          <w:szCs w:val="24"/>
        </w:rPr>
      </w:pPr>
    </w:p>
    <w:p w14:paraId="58CE0F63" w14:textId="77777777" w:rsidR="0057043E" w:rsidRPr="000A2586" w:rsidRDefault="0057043E" w:rsidP="008F6304">
      <w:pPr>
        <w:spacing w:before="120" w:after="120" w:line="240" w:lineRule="auto"/>
        <w:rPr>
          <w:rFonts w:cs="Arial"/>
          <w:sz w:val="24"/>
          <w:szCs w:val="24"/>
        </w:rPr>
      </w:pPr>
    </w:p>
    <w:p w14:paraId="30277C98" w14:textId="77777777" w:rsidR="00C0414E" w:rsidRDefault="00C0414E" w:rsidP="008F6304">
      <w:pPr>
        <w:spacing w:before="120" w:after="120" w:line="240" w:lineRule="auto"/>
        <w:rPr>
          <w:rFonts w:cs="Arial"/>
          <w:sz w:val="24"/>
          <w:szCs w:val="24"/>
        </w:rPr>
      </w:pPr>
      <w:r w:rsidRPr="000A2586">
        <w:rPr>
          <w:rFonts w:cs="Arial"/>
          <w:sz w:val="24"/>
          <w:szCs w:val="24"/>
        </w:rPr>
        <w:t>Dear Sir/Madam</w:t>
      </w:r>
    </w:p>
    <w:p w14:paraId="5C35B72C" w14:textId="77777777" w:rsidR="002E47B0" w:rsidRPr="000A2586" w:rsidRDefault="002E47B0" w:rsidP="008F6304">
      <w:pPr>
        <w:spacing w:before="120" w:after="120" w:line="240" w:lineRule="auto"/>
        <w:rPr>
          <w:rFonts w:cs="Arial"/>
          <w:sz w:val="24"/>
          <w:szCs w:val="24"/>
        </w:rPr>
      </w:pPr>
    </w:p>
    <w:p w14:paraId="75E3A44A" w14:textId="3344497F" w:rsidR="00530321" w:rsidRDefault="00A80226" w:rsidP="00E65117">
      <w:pPr>
        <w:spacing w:before="120" w:after="240" w:line="240" w:lineRule="auto"/>
        <w:rPr>
          <w:rFonts w:cs="Arial"/>
          <w:b/>
          <w:sz w:val="24"/>
          <w:szCs w:val="24"/>
        </w:rPr>
      </w:pPr>
      <w:r w:rsidRPr="00D511DE">
        <w:rPr>
          <w:rFonts w:cs="Arial"/>
          <w:b/>
          <w:i/>
          <w:iCs/>
          <w:sz w:val="24"/>
          <w:szCs w:val="24"/>
          <w:highlight w:val="yellow"/>
        </w:rPr>
        <w:t>[Charity Name</w:t>
      </w:r>
      <w:r w:rsidR="00D511DE" w:rsidRPr="00D511DE">
        <w:rPr>
          <w:rFonts w:cs="Arial"/>
          <w:b/>
          <w:i/>
          <w:iCs/>
          <w:sz w:val="24"/>
          <w:szCs w:val="24"/>
          <w:highlight w:val="yellow"/>
        </w:rPr>
        <w:t>], [Charity Address]</w:t>
      </w:r>
      <w:r w:rsidR="00530321" w:rsidRPr="000A2586">
        <w:rPr>
          <w:rFonts w:cs="Arial"/>
          <w:b/>
          <w:sz w:val="24"/>
          <w:szCs w:val="24"/>
        </w:rPr>
        <w:t xml:space="preserve">, </w:t>
      </w:r>
      <w:r w:rsidR="00D511DE">
        <w:rPr>
          <w:rFonts w:cs="Arial"/>
          <w:b/>
          <w:sz w:val="24"/>
          <w:szCs w:val="24"/>
        </w:rPr>
        <w:br/>
        <w:t>R</w:t>
      </w:r>
      <w:r w:rsidR="00530321" w:rsidRPr="000A2586">
        <w:rPr>
          <w:rFonts w:cs="Arial"/>
          <w:b/>
          <w:sz w:val="24"/>
          <w:szCs w:val="24"/>
        </w:rPr>
        <w:t xml:space="preserve">egistered charity </w:t>
      </w:r>
      <w:proofErr w:type="gramStart"/>
      <w:r w:rsidR="00530321" w:rsidRPr="000A2586">
        <w:rPr>
          <w:rFonts w:cs="Arial"/>
          <w:b/>
          <w:sz w:val="24"/>
          <w:szCs w:val="24"/>
        </w:rPr>
        <w:t>no</w:t>
      </w:r>
      <w:r w:rsidR="00D511DE">
        <w:rPr>
          <w:rFonts w:cs="Arial"/>
          <w:b/>
          <w:sz w:val="24"/>
          <w:szCs w:val="24"/>
        </w:rPr>
        <w:t>.:</w:t>
      </w:r>
      <w:r w:rsidR="00C144FC">
        <w:rPr>
          <w:rFonts w:cs="Arial"/>
          <w:b/>
          <w:sz w:val="24"/>
          <w:szCs w:val="24"/>
        </w:rPr>
        <w:t>…</w:t>
      </w:r>
      <w:proofErr w:type="gramEnd"/>
      <w:r w:rsidR="00C144FC" w:rsidRPr="00553E40">
        <w:rPr>
          <w:rFonts w:cs="Arial"/>
          <w:b/>
          <w:sz w:val="24"/>
          <w:szCs w:val="24"/>
          <w:highlight w:val="yellow"/>
        </w:rPr>
        <w:t>……………</w:t>
      </w:r>
      <w:r w:rsidR="00C144FC">
        <w:rPr>
          <w:rFonts w:cs="Arial"/>
          <w:b/>
          <w:sz w:val="24"/>
          <w:szCs w:val="24"/>
        </w:rPr>
        <w:t>.</w:t>
      </w:r>
      <w:r w:rsidR="00D511DE">
        <w:rPr>
          <w:rFonts w:cs="Arial"/>
          <w:b/>
          <w:sz w:val="24"/>
          <w:szCs w:val="24"/>
        </w:rPr>
        <w:t xml:space="preserve"> </w:t>
      </w:r>
      <w:r w:rsidR="00D511DE">
        <w:rPr>
          <w:rFonts w:cs="Arial"/>
          <w:b/>
          <w:sz w:val="24"/>
          <w:szCs w:val="24"/>
        </w:rPr>
        <w:br/>
      </w:r>
      <w:r w:rsidR="00833679">
        <w:rPr>
          <w:rFonts w:cs="Arial"/>
          <w:b/>
          <w:sz w:val="24"/>
          <w:szCs w:val="24"/>
        </w:rPr>
        <w:t>Regulator of Social Housing</w:t>
      </w:r>
      <w:r w:rsidR="00525A94" w:rsidRPr="000A2586">
        <w:rPr>
          <w:rFonts w:cs="Arial"/>
          <w:b/>
          <w:sz w:val="24"/>
          <w:szCs w:val="24"/>
        </w:rPr>
        <w:t xml:space="preserve"> Registered Provider </w:t>
      </w:r>
      <w:r w:rsidR="00530321" w:rsidRPr="000A2586">
        <w:rPr>
          <w:rFonts w:cs="Arial"/>
          <w:b/>
          <w:sz w:val="24"/>
          <w:szCs w:val="24"/>
        </w:rPr>
        <w:t xml:space="preserve">no. </w:t>
      </w:r>
      <w:r w:rsidR="00C144FC" w:rsidRPr="00553E40">
        <w:rPr>
          <w:rFonts w:cs="Arial"/>
          <w:b/>
          <w:sz w:val="24"/>
          <w:szCs w:val="24"/>
          <w:highlight w:val="yellow"/>
        </w:rPr>
        <w:t>……</w:t>
      </w:r>
      <w:proofErr w:type="gramStart"/>
      <w:r w:rsidR="00C144FC" w:rsidRPr="00553E40">
        <w:rPr>
          <w:rFonts w:cs="Arial"/>
          <w:b/>
          <w:sz w:val="24"/>
          <w:szCs w:val="24"/>
          <w:highlight w:val="yellow"/>
        </w:rPr>
        <w:t>…..</w:t>
      </w:r>
      <w:proofErr w:type="gramEnd"/>
    </w:p>
    <w:p w14:paraId="6C1EE2C0" w14:textId="77777777" w:rsidR="002E47B0" w:rsidRPr="000A2586" w:rsidRDefault="002E47B0" w:rsidP="00E65117">
      <w:pPr>
        <w:spacing w:before="120" w:after="240" w:line="240" w:lineRule="auto"/>
        <w:rPr>
          <w:rFonts w:cs="Arial"/>
          <w:b/>
          <w:sz w:val="24"/>
          <w:szCs w:val="24"/>
        </w:rPr>
      </w:pPr>
    </w:p>
    <w:p w14:paraId="39229941" w14:textId="69A1CE4B" w:rsidR="00C0414E" w:rsidRDefault="00A80226" w:rsidP="00E65117">
      <w:pPr>
        <w:spacing w:before="120" w:after="240" w:line="240" w:lineRule="auto"/>
        <w:rPr>
          <w:rFonts w:cs="Arial"/>
          <w:sz w:val="24"/>
          <w:szCs w:val="24"/>
        </w:rPr>
      </w:pPr>
      <w:r w:rsidRPr="00A80226">
        <w:rPr>
          <w:rFonts w:cs="Arial"/>
          <w:i/>
          <w:iCs/>
          <w:sz w:val="24"/>
          <w:szCs w:val="24"/>
          <w:highlight w:val="yellow"/>
        </w:rPr>
        <w:t>[Charity Name]</w:t>
      </w:r>
      <w:r w:rsidR="00C0414E" w:rsidRPr="000A2586">
        <w:rPr>
          <w:rFonts w:cs="Arial"/>
          <w:sz w:val="24"/>
          <w:szCs w:val="24"/>
        </w:rPr>
        <w:t xml:space="preserve"> is an alm</w:t>
      </w:r>
      <w:r w:rsidR="00A90FBF" w:rsidRPr="000A2586">
        <w:rPr>
          <w:rFonts w:cs="Arial"/>
          <w:sz w:val="24"/>
          <w:szCs w:val="24"/>
        </w:rPr>
        <w:t>shouse charity in the Local A</w:t>
      </w:r>
      <w:r w:rsidR="00C0414E" w:rsidRPr="000A2586">
        <w:rPr>
          <w:rFonts w:cs="Arial"/>
          <w:sz w:val="24"/>
          <w:szCs w:val="24"/>
        </w:rPr>
        <w:t xml:space="preserve">uthority’s area, and I am </w:t>
      </w:r>
      <w:r w:rsidR="00C0414E" w:rsidRPr="00C144FC">
        <w:rPr>
          <w:rFonts w:cs="Arial"/>
          <w:i/>
          <w:sz w:val="24"/>
          <w:szCs w:val="24"/>
          <w:highlight w:val="yellow"/>
        </w:rPr>
        <w:t>[a trustee/the Clerk</w:t>
      </w:r>
      <w:r w:rsidR="00C0414E" w:rsidRPr="00C144FC">
        <w:rPr>
          <w:rFonts w:cs="Arial"/>
          <w:sz w:val="24"/>
          <w:szCs w:val="24"/>
          <w:highlight w:val="yellow"/>
        </w:rPr>
        <w:t>].</w:t>
      </w:r>
      <w:r w:rsidR="00C0414E" w:rsidRPr="000A2586">
        <w:rPr>
          <w:rFonts w:cs="Arial"/>
          <w:sz w:val="24"/>
          <w:szCs w:val="24"/>
        </w:rPr>
        <w:t xml:space="preserve"> It is also a Registered Provider of social housing. The trustees intend to apply to the </w:t>
      </w:r>
      <w:r w:rsidR="000420F9" w:rsidRPr="000420F9">
        <w:rPr>
          <w:rFonts w:cs="Arial"/>
          <w:sz w:val="24"/>
          <w:szCs w:val="24"/>
        </w:rPr>
        <w:t>Regulator of Social Housing</w:t>
      </w:r>
      <w:r w:rsidR="000420F9">
        <w:rPr>
          <w:rFonts w:cs="Arial"/>
          <w:sz w:val="24"/>
          <w:szCs w:val="24"/>
        </w:rPr>
        <w:t xml:space="preserve"> </w:t>
      </w:r>
      <w:r w:rsidR="00C0414E" w:rsidRPr="000A2586">
        <w:rPr>
          <w:rFonts w:cs="Arial"/>
          <w:sz w:val="24"/>
          <w:szCs w:val="24"/>
        </w:rPr>
        <w:t>to request de-registration from being a Registered Provider. We understand that once we have submitted our applica</w:t>
      </w:r>
      <w:r w:rsidR="001614D3" w:rsidRPr="000A2586">
        <w:rPr>
          <w:rFonts w:cs="Arial"/>
          <w:sz w:val="24"/>
          <w:szCs w:val="24"/>
        </w:rPr>
        <w:t xml:space="preserve">tion, the </w:t>
      </w:r>
      <w:r w:rsidR="00833679" w:rsidRPr="00833679">
        <w:rPr>
          <w:rFonts w:cs="Arial"/>
          <w:sz w:val="24"/>
          <w:szCs w:val="24"/>
        </w:rPr>
        <w:t>Regulator of Social Housing</w:t>
      </w:r>
      <w:r w:rsidR="00833679" w:rsidRPr="000A2586">
        <w:rPr>
          <w:rFonts w:cs="Arial"/>
          <w:b/>
          <w:sz w:val="24"/>
          <w:szCs w:val="24"/>
        </w:rPr>
        <w:t xml:space="preserve"> </w:t>
      </w:r>
      <w:r w:rsidR="001614D3" w:rsidRPr="000A2586">
        <w:rPr>
          <w:rFonts w:cs="Arial"/>
          <w:sz w:val="24"/>
          <w:szCs w:val="24"/>
        </w:rPr>
        <w:t>will contact our Local A</w:t>
      </w:r>
      <w:r w:rsidR="00C0414E" w:rsidRPr="000A2586">
        <w:rPr>
          <w:rFonts w:cs="Arial"/>
          <w:sz w:val="24"/>
          <w:szCs w:val="24"/>
        </w:rPr>
        <w:t>uthority to ask whether it has any objection to our charity de-registering. I am therefore writing to you to explain the charity’</w:t>
      </w:r>
      <w:r w:rsidR="001614D3" w:rsidRPr="000A2586">
        <w:rPr>
          <w:rFonts w:cs="Arial"/>
          <w:sz w:val="24"/>
          <w:szCs w:val="24"/>
        </w:rPr>
        <w:t xml:space="preserve">s circumstances. </w:t>
      </w:r>
      <w:r w:rsidR="00C0414E" w:rsidRPr="000A2586">
        <w:rPr>
          <w:rFonts w:cs="Arial"/>
          <w:sz w:val="24"/>
          <w:szCs w:val="24"/>
        </w:rPr>
        <w:t xml:space="preserve">I hope you will feel able to agree that the </w:t>
      </w:r>
      <w:r w:rsidR="001614D3" w:rsidRPr="000A2586">
        <w:rPr>
          <w:rFonts w:cs="Arial"/>
          <w:sz w:val="24"/>
          <w:szCs w:val="24"/>
        </w:rPr>
        <w:t>charit</w:t>
      </w:r>
      <w:r w:rsidR="006B5266" w:rsidRPr="000A2586">
        <w:rPr>
          <w:rFonts w:cs="Arial"/>
          <w:sz w:val="24"/>
          <w:szCs w:val="24"/>
        </w:rPr>
        <w:t>y is not a factor in</w:t>
      </w:r>
      <w:r w:rsidR="00E77C72" w:rsidRPr="000A2586">
        <w:rPr>
          <w:rFonts w:cs="Arial"/>
          <w:sz w:val="24"/>
          <w:szCs w:val="24"/>
        </w:rPr>
        <w:t xml:space="preserve"> implementing</w:t>
      </w:r>
      <w:r w:rsidR="001614D3" w:rsidRPr="000A2586">
        <w:rPr>
          <w:rFonts w:cs="Arial"/>
          <w:sz w:val="24"/>
          <w:szCs w:val="24"/>
        </w:rPr>
        <w:t xml:space="preserve"> the Local Authority’s </w:t>
      </w:r>
      <w:r w:rsidR="00BF0B95" w:rsidRPr="000A2586">
        <w:rPr>
          <w:rFonts w:cs="Arial"/>
          <w:sz w:val="24"/>
          <w:szCs w:val="24"/>
        </w:rPr>
        <w:t>obligations about providing</w:t>
      </w:r>
      <w:r w:rsidR="00C0414E" w:rsidRPr="000A2586">
        <w:rPr>
          <w:rFonts w:cs="Arial"/>
          <w:sz w:val="24"/>
          <w:szCs w:val="24"/>
        </w:rPr>
        <w:t xml:space="preserve"> </w:t>
      </w:r>
      <w:r w:rsidR="00BF0B95" w:rsidRPr="000A2586">
        <w:rPr>
          <w:rFonts w:cs="Arial"/>
          <w:sz w:val="24"/>
          <w:szCs w:val="24"/>
        </w:rPr>
        <w:t>housing and preventing</w:t>
      </w:r>
      <w:r w:rsidR="003614CA" w:rsidRPr="000A2586">
        <w:rPr>
          <w:rFonts w:cs="Arial"/>
          <w:sz w:val="24"/>
          <w:szCs w:val="24"/>
        </w:rPr>
        <w:t xml:space="preserve"> </w:t>
      </w:r>
      <w:r w:rsidR="00C0414E" w:rsidRPr="000A2586">
        <w:rPr>
          <w:rFonts w:cs="Arial"/>
          <w:sz w:val="24"/>
          <w:szCs w:val="24"/>
        </w:rPr>
        <w:t>homelessness.</w:t>
      </w:r>
    </w:p>
    <w:p w14:paraId="7F5E1B84" w14:textId="77777777" w:rsidR="0089488B" w:rsidRPr="00E65117" w:rsidRDefault="0089488B" w:rsidP="00E65117">
      <w:pPr>
        <w:spacing w:before="120" w:after="240" w:line="240" w:lineRule="auto"/>
        <w:rPr>
          <w:rFonts w:cs="Arial"/>
          <w:b/>
          <w:bCs/>
          <w:sz w:val="24"/>
          <w:szCs w:val="24"/>
        </w:rPr>
      </w:pPr>
      <w:r w:rsidRPr="00E65117">
        <w:rPr>
          <w:rFonts w:cs="Arial"/>
          <w:b/>
          <w:bCs/>
          <w:sz w:val="24"/>
          <w:szCs w:val="24"/>
        </w:rPr>
        <w:t>The charity’s circumstances</w:t>
      </w:r>
    </w:p>
    <w:p w14:paraId="58528D0A" w14:textId="53072FCA" w:rsidR="00051308" w:rsidRPr="000A2586" w:rsidRDefault="00051308" w:rsidP="00E65117">
      <w:pPr>
        <w:spacing w:before="120" w:after="240" w:line="240" w:lineRule="auto"/>
        <w:rPr>
          <w:rFonts w:cs="Arial"/>
          <w:sz w:val="24"/>
          <w:szCs w:val="24"/>
        </w:rPr>
      </w:pPr>
      <w:r w:rsidRPr="000A2586">
        <w:rPr>
          <w:rFonts w:cs="Arial"/>
          <w:sz w:val="24"/>
          <w:szCs w:val="24"/>
        </w:rPr>
        <w:t xml:space="preserve">The applicant is an </w:t>
      </w:r>
      <w:r w:rsidR="00A433F3" w:rsidRPr="000F3911">
        <w:rPr>
          <w:rFonts w:cs="Arial"/>
          <w:i/>
          <w:iCs/>
          <w:sz w:val="24"/>
          <w:szCs w:val="24"/>
          <w:highlight w:val="yellow"/>
        </w:rPr>
        <w:t>[</w:t>
      </w:r>
      <w:r w:rsidRPr="000F3911">
        <w:rPr>
          <w:rFonts w:cs="Arial"/>
          <w:i/>
          <w:iCs/>
          <w:sz w:val="24"/>
          <w:szCs w:val="24"/>
          <w:highlight w:val="yellow"/>
        </w:rPr>
        <w:t>unincorporated</w:t>
      </w:r>
      <w:r w:rsidR="00A433F3" w:rsidRPr="000F3911">
        <w:rPr>
          <w:rFonts w:cs="Arial"/>
          <w:i/>
          <w:iCs/>
          <w:sz w:val="24"/>
          <w:szCs w:val="24"/>
          <w:highlight w:val="yellow"/>
        </w:rPr>
        <w:t>/CIO/CLG</w:t>
      </w:r>
      <w:r w:rsidR="000F3911" w:rsidRPr="000F3911">
        <w:rPr>
          <w:rFonts w:cs="Arial"/>
          <w:i/>
          <w:iCs/>
          <w:sz w:val="24"/>
          <w:szCs w:val="24"/>
          <w:highlight w:val="yellow"/>
        </w:rPr>
        <w:t>]</w:t>
      </w:r>
      <w:r w:rsidRPr="000A2586">
        <w:rPr>
          <w:rFonts w:cs="Arial"/>
          <w:sz w:val="24"/>
          <w:szCs w:val="24"/>
        </w:rPr>
        <w:t xml:space="preserve"> almshouse charity. Almshouses are the oldest form of social housing in the country, with some almshouse charities having existed since the Middle Ages. Case law has established that residents of almshouse charities are not tenants. Instead they occupy under a licence arising purely in charity law by virtue of being beneficiaries of the charity. The applicant has only </w:t>
      </w:r>
      <w:r w:rsidR="008A346D" w:rsidRPr="008A346D">
        <w:rPr>
          <w:rFonts w:cs="Arial"/>
          <w:i/>
          <w:iCs/>
          <w:sz w:val="24"/>
          <w:szCs w:val="24"/>
          <w:highlight w:val="yellow"/>
        </w:rPr>
        <w:t xml:space="preserve">[No. </w:t>
      </w:r>
      <w:r w:rsidR="009E6D55">
        <w:rPr>
          <w:rFonts w:cs="Arial"/>
          <w:i/>
          <w:iCs/>
          <w:sz w:val="24"/>
          <w:szCs w:val="24"/>
          <w:highlight w:val="yellow"/>
        </w:rPr>
        <w:t xml:space="preserve">of </w:t>
      </w:r>
      <w:r w:rsidR="008A346D" w:rsidRPr="008A346D">
        <w:rPr>
          <w:rFonts w:cs="Arial"/>
          <w:i/>
          <w:iCs/>
          <w:sz w:val="24"/>
          <w:szCs w:val="24"/>
          <w:highlight w:val="yellow"/>
        </w:rPr>
        <w:t>units]</w:t>
      </w:r>
      <w:r w:rsidRPr="000A2586">
        <w:rPr>
          <w:rFonts w:cs="Arial"/>
          <w:sz w:val="24"/>
          <w:szCs w:val="24"/>
        </w:rPr>
        <w:t xml:space="preserve"> units of accommodation and </w:t>
      </w:r>
      <w:r w:rsidR="00E16FDD" w:rsidRPr="00E16FDD">
        <w:rPr>
          <w:rFonts w:cs="Arial"/>
          <w:i/>
          <w:iCs/>
          <w:sz w:val="24"/>
          <w:szCs w:val="24"/>
          <w:highlight w:val="yellow"/>
        </w:rPr>
        <w:t xml:space="preserve">[No. </w:t>
      </w:r>
      <w:r w:rsidR="009E6D55">
        <w:rPr>
          <w:rFonts w:cs="Arial"/>
          <w:i/>
          <w:iCs/>
          <w:sz w:val="24"/>
          <w:szCs w:val="24"/>
          <w:highlight w:val="yellow"/>
        </w:rPr>
        <w:t xml:space="preserve">of </w:t>
      </w:r>
      <w:r w:rsidR="00E16FDD" w:rsidRPr="00E16FDD">
        <w:rPr>
          <w:rFonts w:cs="Arial"/>
          <w:i/>
          <w:iCs/>
          <w:sz w:val="24"/>
          <w:szCs w:val="24"/>
          <w:highlight w:val="yellow"/>
        </w:rPr>
        <w:t>residents]</w:t>
      </w:r>
      <w:r w:rsidRPr="000A2586">
        <w:rPr>
          <w:rFonts w:cs="Arial"/>
          <w:sz w:val="24"/>
          <w:szCs w:val="24"/>
        </w:rPr>
        <w:t xml:space="preserve"> residents. The beneficiary class is restricted by law to ‘poor people resident at the time of appointment within the town of </w:t>
      </w:r>
      <w:r w:rsidR="00A52BBB" w:rsidRPr="00A52BBB">
        <w:rPr>
          <w:rFonts w:cs="Arial"/>
          <w:i/>
          <w:iCs/>
          <w:sz w:val="24"/>
          <w:szCs w:val="24"/>
          <w:highlight w:val="yellow"/>
        </w:rPr>
        <w:t>[Town]</w:t>
      </w:r>
      <w:r w:rsidRPr="000A2586">
        <w:rPr>
          <w:rFonts w:cs="Arial"/>
          <w:sz w:val="24"/>
          <w:szCs w:val="24"/>
        </w:rPr>
        <w:t xml:space="preserve">. Charity law requires almshouse charities to offer accommodation to people who not only fit the beneficiary class but are also capable of independent living. Almshouses are intended to be homes for life, hence residents usually live there until they die or become incapable of independent living, and vacancies arise only occasionally. </w:t>
      </w:r>
      <w:r w:rsidRPr="004B3924">
        <w:rPr>
          <w:rFonts w:cs="Arial"/>
          <w:i/>
          <w:sz w:val="24"/>
          <w:szCs w:val="24"/>
          <w:highlight w:val="yellow"/>
        </w:rPr>
        <w:t>[For example, in the last five years we have had only one vacancy.]</w:t>
      </w:r>
    </w:p>
    <w:p w14:paraId="71F99CA9" w14:textId="77777777" w:rsidR="00051308" w:rsidRPr="000A2586" w:rsidRDefault="00051308" w:rsidP="00E65117">
      <w:pPr>
        <w:spacing w:before="120" w:after="240" w:line="240" w:lineRule="auto"/>
        <w:rPr>
          <w:rFonts w:cs="Arial"/>
          <w:sz w:val="24"/>
          <w:szCs w:val="24"/>
        </w:rPr>
      </w:pPr>
      <w:r w:rsidRPr="000A2586">
        <w:rPr>
          <w:rFonts w:cs="Arial"/>
          <w:sz w:val="24"/>
          <w:szCs w:val="24"/>
        </w:rPr>
        <w:lastRenderedPageBreak/>
        <w:t xml:space="preserve">Due to its small scale and the above restrictions with their impact on the nature of its housing provision, the </w:t>
      </w:r>
      <w:r w:rsidR="008A6583" w:rsidRPr="000A2586">
        <w:rPr>
          <w:rFonts w:cs="Arial"/>
          <w:sz w:val="24"/>
          <w:szCs w:val="24"/>
        </w:rPr>
        <w:t>charity</w:t>
      </w:r>
      <w:r w:rsidRPr="000A2586">
        <w:rPr>
          <w:rFonts w:cs="Arial"/>
          <w:sz w:val="24"/>
          <w:szCs w:val="24"/>
        </w:rPr>
        <w:t xml:space="preserve"> is not a significant provider of housing for the Local Authority’s purposes and is not subject to inspection by the Care Quality Commission or social services.</w:t>
      </w:r>
    </w:p>
    <w:p w14:paraId="0FFBEC0B" w14:textId="77777777" w:rsidR="00051308" w:rsidRPr="000A2586" w:rsidRDefault="008A6583" w:rsidP="00E65117">
      <w:pPr>
        <w:spacing w:before="120" w:after="240" w:line="240" w:lineRule="auto"/>
        <w:rPr>
          <w:rFonts w:cs="Arial"/>
          <w:sz w:val="24"/>
          <w:szCs w:val="24"/>
        </w:rPr>
      </w:pPr>
      <w:r w:rsidRPr="000A2586">
        <w:rPr>
          <w:rFonts w:cs="Arial"/>
          <w:sz w:val="24"/>
          <w:szCs w:val="24"/>
        </w:rPr>
        <w:t>The charity</w:t>
      </w:r>
      <w:r w:rsidR="00051308" w:rsidRPr="000A2586">
        <w:rPr>
          <w:rFonts w:cs="Arial"/>
          <w:sz w:val="24"/>
          <w:szCs w:val="24"/>
        </w:rPr>
        <w:t xml:space="preserve"> is regulated by the Charity Commission and will remain so by law even after de-registering as a Registered Provider.</w:t>
      </w:r>
    </w:p>
    <w:p w14:paraId="30C6FB48" w14:textId="516680D5" w:rsidR="00051308" w:rsidRPr="000A2586" w:rsidRDefault="00051308" w:rsidP="00E65117">
      <w:pPr>
        <w:spacing w:before="120" w:after="240" w:line="240" w:lineRule="auto"/>
        <w:rPr>
          <w:rFonts w:cs="Arial"/>
          <w:sz w:val="24"/>
          <w:szCs w:val="24"/>
        </w:rPr>
      </w:pPr>
      <w:r w:rsidRPr="000A2586">
        <w:rPr>
          <w:rFonts w:cs="Arial"/>
          <w:sz w:val="24"/>
          <w:szCs w:val="24"/>
        </w:rPr>
        <w:t xml:space="preserve">The charity became a Registered Provider voluntarily in </w:t>
      </w:r>
      <w:r w:rsidR="001F61A2" w:rsidRPr="001F61A2">
        <w:rPr>
          <w:rFonts w:cs="Arial"/>
          <w:i/>
          <w:iCs/>
          <w:sz w:val="24"/>
          <w:szCs w:val="24"/>
          <w:highlight w:val="yellow"/>
        </w:rPr>
        <w:t>[date of RSH registration]</w:t>
      </w:r>
      <w:r w:rsidRPr="000A2586">
        <w:rPr>
          <w:rFonts w:cs="Arial"/>
          <w:sz w:val="24"/>
          <w:szCs w:val="24"/>
        </w:rPr>
        <w:t xml:space="preserve">, </w:t>
      </w:r>
      <w:r w:rsidR="00F923B1" w:rsidRPr="000A2586">
        <w:rPr>
          <w:rFonts w:cs="Arial"/>
          <w:sz w:val="24"/>
          <w:szCs w:val="24"/>
        </w:rPr>
        <w:t>only</w:t>
      </w:r>
      <w:r w:rsidRPr="000A2586">
        <w:rPr>
          <w:rFonts w:cs="Arial"/>
          <w:sz w:val="24"/>
          <w:szCs w:val="24"/>
        </w:rPr>
        <w:t xml:space="preserve"> because the </w:t>
      </w:r>
      <w:r w:rsidR="00833679" w:rsidRPr="00833679">
        <w:rPr>
          <w:rFonts w:cs="Arial"/>
          <w:sz w:val="24"/>
          <w:szCs w:val="24"/>
        </w:rPr>
        <w:t>Regulator of Social Housing</w:t>
      </w:r>
      <w:r w:rsidR="00833679" w:rsidRPr="000A2586">
        <w:rPr>
          <w:rFonts w:cs="Arial"/>
          <w:b/>
          <w:sz w:val="24"/>
          <w:szCs w:val="24"/>
        </w:rPr>
        <w:t xml:space="preserve"> </w:t>
      </w:r>
      <w:r w:rsidRPr="000A2586">
        <w:rPr>
          <w:rFonts w:cs="Arial"/>
          <w:sz w:val="24"/>
          <w:szCs w:val="24"/>
        </w:rPr>
        <w:t>required it to as a condition of receiving social housing grant. The charity is a completely independent charity, not only of the Local Authority but also of any other body.</w:t>
      </w:r>
    </w:p>
    <w:p w14:paraId="5CA2D072" w14:textId="77777777" w:rsidR="00051308" w:rsidRPr="000A2586" w:rsidRDefault="00051308" w:rsidP="00E65117">
      <w:pPr>
        <w:spacing w:before="120" w:after="240" w:line="240" w:lineRule="auto"/>
        <w:rPr>
          <w:rFonts w:cs="Arial"/>
          <w:i/>
          <w:sz w:val="24"/>
          <w:szCs w:val="24"/>
        </w:rPr>
      </w:pPr>
      <w:r w:rsidRPr="000A2586">
        <w:rPr>
          <w:rFonts w:cs="Arial"/>
          <w:i/>
          <w:sz w:val="24"/>
          <w:szCs w:val="24"/>
        </w:rPr>
        <w:t>[</w:t>
      </w:r>
      <w:r w:rsidRPr="000A2586">
        <w:rPr>
          <w:rFonts w:cs="Arial"/>
          <w:i/>
          <w:sz w:val="24"/>
          <w:szCs w:val="24"/>
          <w:highlight w:val="yellow"/>
        </w:rPr>
        <w:t xml:space="preserve">The following paragraph will only be relevant to </w:t>
      </w:r>
      <w:r w:rsidR="00B62481" w:rsidRPr="000A2586">
        <w:rPr>
          <w:rFonts w:cs="Arial"/>
          <w:i/>
          <w:sz w:val="24"/>
          <w:szCs w:val="24"/>
          <w:highlight w:val="yellow"/>
        </w:rPr>
        <w:t>a minority of</w:t>
      </w:r>
      <w:r w:rsidRPr="000A2586">
        <w:rPr>
          <w:rFonts w:cs="Arial"/>
          <w:i/>
          <w:sz w:val="24"/>
          <w:szCs w:val="24"/>
          <w:highlight w:val="yellow"/>
        </w:rPr>
        <w:t xml:space="preserve"> almshouse charities – check your charity’s Scheme if you are unsure.</w:t>
      </w:r>
    </w:p>
    <w:p w14:paraId="6D2396B4" w14:textId="77777777" w:rsidR="00051308" w:rsidRPr="000A2586" w:rsidRDefault="00420CD4" w:rsidP="00E65117">
      <w:pPr>
        <w:spacing w:before="120" w:after="240" w:line="240" w:lineRule="auto"/>
        <w:rPr>
          <w:rFonts w:cs="Arial"/>
          <w:sz w:val="24"/>
          <w:szCs w:val="24"/>
        </w:rPr>
      </w:pPr>
      <w:r w:rsidRPr="000A2586">
        <w:rPr>
          <w:rFonts w:cs="Arial"/>
          <w:sz w:val="24"/>
          <w:szCs w:val="24"/>
        </w:rPr>
        <w:t>The charity’s constituti</w:t>
      </w:r>
      <w:r w:rsidR="00051308" w:rsidRPr="000A2586">
        <w:rPr>
          <w:rFonts w:cs="Arial"/>
          <w:sz w:val="24"/>
          <w:szCs w:val="24"/>
        </w:rPr>
        <w:t xml:space="preserve">on (its ‘Scheme’) gives the local authority the right to nominate up to </w:t>
      </w:r>
      <w:r w:rsidR="00B8101A" w:rsidRPr="000A2586">
        <w:rPr>
          <w:rFonts w:cs="Arial"/>
          <w:sz w:val="24"/>
          <w:szCs w:val="24"/>
        </w:rPr>
        <w:t>[</w:t>
      </w:r>
      <w:r w:rsidR="00051308" w:rsidRPr="000A2586">
        <w:rPr>
          <w:rFonts w:cs="Arial"/>
          <w:sz w:val="24"/>
          <w:szCs w:val="24"/>
        </w:rPr>
        <w:t>two</w:t>
      </w:r>
      <w:r w:rsidR="00B8101A" w:rsidRPr="000A2586">
        <w:rPr>
          <w:rFonts w:cs="Arial"/>
          <w:sz w:val="24"/>
          <w:szCs w:val="24"/>
        </w:rPr>
        <w:t>]</w:t>
      </w:r>
      <w:r w:rsidR="00051308" w:rsidRPr="000A2586">
        <w:rPr>
          <w:rFonts w:cs="Arial"/>
          <w:sz w:val="24"/>
          <w:szCs w:val="24"/>
        </w:rPr>
        <w:t xml:space="preserve"> candidates when a vacancy arises. Charity law is clear that this is literally just a right to suggest two candidates, and to have the charity consider them along with all other candidates. However, the charity is not obliged to appoint those candidates to a v</w:t>
      </w:r>
      <w:r w:rsidR="006B6C3F" w:rsidRPr="000A2586">
        <w:rPr>
          <w:rFonts w:cs="Arial"/>
          <w:sz w:val="24"/>
          <w:szCs w:val="24"/>
        </w:rPr>
        <w:t>acancy, unless by coincidence they are</w:t>
      </w:r>
      <w:r w:rsidR="00051308" w:rsidRPr="000A2586">
        <w:rPr>
          <w:rFonts w:cs="Arial"/>
          <w:sz w:val="24"/>
          <w:szCs w:val="24"/>
        </w:rPr>
        <w:t xml:space="preserve"> the candidates who not only fit the characteristics of the beneficiary class but are also the candidates in greatest need </w:t>
      </w:r>
      <w:r w:rsidR="00B8101A" w:rsidRPr="000A2586">
        <w:rPr>
          <w:rFonts w:cs="Arial"/>
          <w:sz w:val="24"/>
          <w:szCs w:val="24"/>
        </w:rPr>
        <w:t xml:space="preserve">out of all candidates who apply </w:t>
      </w:r>
      <w:r w:rsidR="00051308" w:rsidRPr="000A2586">
        <w:rPr>
          <w:rFonts w:cs="Arial"/>
          <w:sz w:val="24"/>
          <w:szCs w:val="24"/>
        </w:rPr>
        <w:t>on that occasion. Hence the ‘right to nominate’ is not in any sense a right to place individuals with the charity.]</w:t>
      </w:r>
    </w:p>
    <w:p w14:paraId="095969CF" w14:textId="77777777" w:rsidR="00C75FB7" w:rsidRPr="000A2586" w:rsidRDefault="00C75FB7" w:rsidP="00E65117">
      <w:pPr>
        <w:spacing w:before="120" w:after="240" w:line="240" w:lineRule="auto"/>
        <w:rPr>
          <w:rFonts w:cs="Arial"/>
          <w:sz w:val="24"/>
          <w:szCs w:val="24"/>
        </w:rPr>
      </w:pPr>
      <w:r w:rsidRPr="000A2586">
        <w:rPr>
          <w:rFonts w:cs="Arial"/>
          <w:sz w:val="24"/>
          <w:szCs w:val="24"/>
        </w:rPr>
        <w:t>The trustees would be delighted to supply you with more information about the charity on request.</w:t>
      </w:r>
    </w:p>
    <w:p w14:paraId="463CEBC3" w14:textId="77777777" w:rsidR="00884872" w:rsidRPr="000A2586" w:rsidRDefault="00884872" w:rsidP="00E65117">
      <w:pPr>
        <w:spacing w:before="120" w:after="240" w:line="240" w:lineRule="auto"/>
        <w:rPr>
          <w:rFonts w:cs="Arial"/>
          <w:sz w:val="24"/>
          <w:szCs w:val="24"/>
        </w:rPr>
      </w:pPr>
      <w:r w:rsidRPr="000A2586">
        <w:rPr>
          <w:rFonts w:cs="Arial"/>
          <w:sz w:val="24"/>
          <w:szCs w:val="24"/>
        </w:rPr>
        <w:t xml:space="preserve">I would be very grateful if this letter is brought to the attention of the person who </w:t>
      </w:r>
      <w:r w:rsidR="007827F1" w:rsidRPr="000A2586">
        <w:rPr>
          <w:rFonts w:cs="Arial"/>
          <w:sz w:val="24"/>
          <w:szCs w:val="24"/>
        </w:rPr>
        <w:t>will eventually have</w:t>
      </w:r>
      <w:r w:rsidRPr="000A2586">
        <w:rPr>
          <w:rFonts w:cs="Arial"/>
          <w:sz w:val="24"/>
          <w:szCs w:val="24"/>
        </w:rPr>
        <w:t xml:space="preserve"> to give a substanti</w:t>
      </w:r>
      <w:r w:rsidR="00086303" w:rsidRPr="000A2586">
        <w:rPr>
          <w:rFonts w:cs="Arial"/>
          <w:sz w:val="24"/>
          <w:szCs w:val="24"/>
        </w:rPr>
        <w:t xml:space="preserve">ve response to the </w:t>
      </w:r>
      <w:r w:rsidR="00833679" w:rsidRPr="00833679">
        <w:rPr>
          <w:rFonts w:cs="Arial"/>
          <w:sz w:val="24"/>
          <w:szCs w:val="24"/>
        </w:rPr>
        <w:t>Regulator of Social Housing</w:t>
      </w:r>
      <w:r w:rsidR="00086303" w:rsidRPr="000A2586">
        <w:rPr>
          <w:rFonts w:cs="Arial"/>
          <w:sz w:val="24"/>
          <w:szCs w:val="24"/>
        </w:rPr>
        <w:t xml:space="preserve">, as and when the </w:t>
      </w:r>
      <w:r w:rsidR="00833679" w:rsidRPr="00833679">
        <w:rPr>
          <w:rFonts w:cs="Arial"/>
          <w:sz w:val="24"/>
          <w:szCs w:val="24"/>
        </w:rPr>
        <w:t>Regulator of Social Housing</w:t>
      </w:r>
      <w:r w:rsidR="00086303" w:rsidRPr="000A2586">
        <w:rPr>
          <w:rFonts w:cs="Arial"/>
          <w:sz w:val="24"/>
          <w:szCs w:val="24"/>
        </w:rPr>
        <w:t xml:space="preserve"> asks</w:t>
      </w:r>
      <w:r w:rsidRPr="000A2586">
        <w:rPr>
          <w:rFonts w:cs="Arial"/>
          <w:sz w:val="24"/>
          <w:szCs w:val="24"/>
        </w:rPr>
        <w:t xml:space="preserve"> for the Local Authority’s views on the charity</w:t>
      </w:r>
      <w:r w:rsidR="00C73A0E" w:rsidRPr="000A2586">
        <w:rPr>
          <w:rFonts w:cs="Arial"/>
          <w:sz w:val="24"/>
          <w:szCs w:val="24"/>
        </w:rPr>
        <w:t>’s application to de-register.</w:t>
      </w:r>
      <w:r w:rsidRPr="000A2586">
        <w:rPr>
          <w:rFonts w:cs="Arial"/>
          <w:sz w:val="24"/>
          <w:szCs w:val="24"/>
        </w:rPr>
        <w:t xml:space="preserve"> </w:t>
      </w:r>
    </w:p>
    <w:p w14:paraId="2A2D6F35" w14:textId="77777777" w:rsidR="00C75FB7" w:rsidRDefault="00C75FB7" w:rsidP="00E65117">
      <w:pPr>
        <w:spacing w:before="120" w:after="240" w:line="240" w:lineRule="auto"/>
        <w:rPr>
          <w:rFonts w:cs="Arial"/>
          <w:sz w:val="24"/>
          <w:szCs w:val="24"/>
        </w:rPr>
      </w:pPr>
      <w:r w:rsidRPr="000A2586">
        <w:rPr>
          <w:rFonts w:cs="Arial"/>
          <w:sz w:val="24"/>
          <w:szCs w:val="24"/>
        </w:rPr>
        <w:t>Yours sincerely</w:t>
      </w:r>
    </w:p>
    <w:p w14:paraId="712075D3" w14:textId="77777777" w:rsidR="009E6D55" w:rsidRDefault="009E6D55" w:rsidP="00E65117">
      <w:pPr>
        <w:spacing w:before="120" w:after="240" w:line="240" w:lineRule="auto"/>
        <w:rPr>
          <w:rFonts w:cs="Arial"/>
          <w:sz w:val="24"/>
          <w:szCs w:val="24"/>
        </w:rPr>
      </w:pPr>
    </w:p>
    <w:p w14:paraId="6D1DA870" w14:textId="7B4B1F0B" w:rsidR="00D66D2D" w:rsidRPr="000A2586" w:rsidRDefault="00D66D2D" w:rsidP="00E65117">
      <w:pPr>
        <w:spacing w:before="120" w:after="240" w:line="240" w:lineRule="auto"/>
        <w:rPr>
          <w:rFonts w:cs="Arial"/>
          <w:sz w:val="24"/>
          <w:szCs w:val="24"/>
        </w:rPr>
      </w:pPr>
      <w:r w:rsidRPr="00A16603">
        <w:rPr>
          <w:rFonts w:cs="Arial"/>
          <w:sz w:val="24"/>
          <w:szCs w:val="24"/>
          <w:highlight w:val="yellow"/>
        </w:rPr>
        <w:t>[name]</w:t>
      </w:r>
      <w:r w:rsidRPr="00A16603">
        <w:rPr>
          <w:rFonts w:cs="Arial"/>
          <w:sz w:val="24"/>
          <w:szCs w:val="24"/>
          <w:highlight w:val="yellow"/>
        </w:rPr>
        <w:br/>
        <w:t>[Position]</w:t>
      </w:r>
    </w:p>
    <w:p w14:paraId="2C101627" w14:textId="77777777" w:rsidR="00C0414E" w:rsidRPr="000A2586" w:rsidRDefault="00C0414E" w:rsidP="008F6304">
      <w:pPr>
        <w:spacing w:before="120" w:after="120" w:line="240" w:lineRule="auto"/>
        <w:rPr>
          <w:rFonts w:cs="Arial"/>
          <w:sz w:val="24"/>
          <w:szCs w:val="24"/>
        </w:rPr>
      </w:pPr>
    </w:p>
    <w:p w14:paraId="002E9E1A" w14:textId="77777777" w:rsidR="000A2586" w:rsidRPr="000A2586" w:rsidRDefault="000A2586" w:rsidP="008F6304">
      <w:pPr>
        <w:spacing w:before="120" w:after="120" w:line="240" w:lineRule="auto"/>
        <w:rPr>
          <w:rFonts w:cs="Arial"/>
          <w:sz w:val="24"/>
          <w:szCs w:val="24"/>
        </w:rPr>
      </w:pPr>
    </w:p>
    <w:sectPr w:rsidR="000A2586" w:rsidRPr="000A2586" w:rsidSect="000D34E5">
      <w:headerReference w:type="default" r:id="rId6"/>
      <w:footerReference w:type="default" r:id="rId7"/>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8099C" w14:textId="77777777" w:rsidR="00CC29A3" w:rsidRDefault="00CC29A3" w:rsidP="00600336">
      <w:pPr>
        <w:spacing w:after="0" w:line="240" w:lineRule="auto"/>
      </w:pPr>
      <w:r>
        <w:separator/>
      </w:r>
    </w:p>
  </w:endnote>
  <w:endnote w:type="continuationSeparator" w:id="0">
    <w:p w14:paraId="77CC169C" w14:textId="77777777" w:rsidR="00CC29A3" w:rsidRDefault="00CC29A3" w:rsidP="0060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9735349"/>
      <w:docPartObj>
        <w:docPartGallery w:val="Page Numbers (Bottom of Page)"/>
        <w:docPartUnique/>
      </w:docPartObj>
    </w:sdtPr>
    <w:sdtEndPr>
      <w:rPr>
        <w:noProof/>
        <w:sz w:val="18"/>
        <w:szCs w:val="18"/>
      </w:rPr>
    </w:sdtEndPr>
    <w:sdtContent>
      <w:p w14:paraId="7D549A5D" w14:textId="77777777" w:rsidR="000D34E5" w:rsidRDefault="000D34E5" w:rsidP="00312457">
        <w:pPr>
          <w:pStyle w:val="Footer"/>
        </w:pPr>
      </w:p>
      <w:p w14:paraId="17A3DBFA" w14:textId="77777777" w:rsidR="000D34E5" w:rsidRDefault="000D34E5" w:rsidP="00312457">
        <w:pPr>
          <w:pStyle w:val="Footer"/>
        </w:pPr>
      </w:p>
      <w:p w14:paraId="21326816" w14:textId="6025726E" w:rsidR="00600336" w:rsidRPr="004610E5" w:rsidRDefault="002A5A4D" w:rsidP="00312457">
        <w:pPr>
          <w:pStyle w:val="Footer"/>
          <w:rPr>
            <w:sz w:val="16"/>
            <w:szCs w:val="16"/>
          </w:rPr>
        </w:pPr>
        <w:r w:rsidRPr="004610E5">
          <w:rPr>
            <w:sz w:val="16"/>
            <w:szCs w:val="16"/>
          </w:rPr>
          <w:t>T</w:t>
        </w:r>
        <w:r w:rsidR="00312457" w:rsidRPr="004610E5">
          <w:rPr>
            <w:sz w:val="16"/>
            <w:szCs w:val="16"/>
          </w:rPr>
          <w:t>AA/</w:t>
        </w:r>
        <w:r w:rsidR="0025481C" w:rsidRPr="004610E5">
          <w:rPr>
            <w:sz w:val="16"/>
            <w:szCs w:val="16"/>
          </w:rPr>
          <w:t>SAM/MP&amp;T/</w:t>
        </w:r>
        <w:proofErr w:type="spellStart"/>
        <w:r w:rsidR="00681E4D" w:rsidRPr="004610E5">
          <w:rPr>
            <w:sz w:val="16"/>
            <w:szCs w:val="16"/>
          </w:rPr>
          <w:t>De</w:t>
        </w:r>
        <w:r w:rsidR="00E53AFF" w:rsidRPr="004610E5">
          <w:rPr>
            <w:sz w:val="16"/>
            <w:szCs w:val="16"/>
          </w:rPr>
          <w:t>reg</w:t>
        </w:r>
        <w:proofErr w:type="spellEnd"/>
        <w:r w:rsidR="00681E4D" w:rsidRPr="004610E5">
          <w:rPr>
            <w:sz w:val="16"/>
            <w:szCs w:val="16"/>
          </w:rPr>
          <w:t>- Model letter to local auth</w:t>
        </w:r>
        <w:r w:rsidR="00E53AFF" w:rsidRPr="004610E5">
          <w:rPr>
            <w:sz w:val="16"/>
            <w:szCs w:val="16"/>
          </w:rPr>
          <w:t>ority v4</w:t>
        </w:r>
        <w:r w:rsidR="00E53AFF" w:rsidRPr="004610E5">
          <w:rPr>
            <w:sz w:val="16"/>
            <w:szCs w:val="16"/>
          </w:rPr>
          <w:tab/>
        </w:r>
        <w:r w:rsidR="004610E5">
          <w:rPr>
            <w:sz w:val="16"/>
            <w:szCs w:val="16"/>
          </w:rPr>
          <w:fldChar w:fldCharType="begin"/>
        </w:r>
        <w:r w:rsidR="004610E5">
          <w:rPr>
            <w:sz w:val="16"/>
            <w:szCs w:val="16"/>
          </w:rPr>
          <w:instrText xml:space="preserve"> PAGE   \* MERGEFORMAT </w:instrText>
        </w:r>
        <w:r w:rsidR="004610E5">
          <w:rPr>
            <w:sz w:val="16"/>
            <w:szCs w:val="16"/>
          </w:rPr>
          <w:fldChar w:fldCharType="separate"/>
        </w:r>
        <w:r w:rsidR="004610E5">
          <w:rPr>
            <w:noProof/>
            <w:sz w:val="16"/>
            <w:szCs w:val="16"/>
          </w:rPr>
          <w:t>1</w:t>
        </w:r>
        <w:r w:rsidR="004610E5">
          <w:rPr>
            <w:sz w:val="16"/>
            <w:szCs w:val="16"/>
          </w:rPr>
          <w:fldChar w:fldCharType="end"/>
        </w:r>
        <w:r w:rsidR="004610E5">
          <w:rPr>
            <w:sz w:val="16"/>
            <w:szCs w:val="16"/>
          </w:rPr>
          <w:t xml:space="preserve"> of </w:t>
        </w:r>
        <w:r w:rsidR="004610E5">
          <w:rPr>
            <w:sz w:val="16"/>
            <w:szCs w:val="16"/>
          </w:rPr>
          <w:fldChar w:fldCharType="begin"/>
        </w:r>
        <w:r w:rsidR="004610E5">
          <w:rPr>
            <w:sz w:val="16"/>
            <w:szCs w:val="16"/>
          </w:rPr>
          <w:instrText xml:space="preserve"> NUMPAGES   \* MERGEFORMAT </w:instrText>
        </w:r>
        <w:r w:rsidR="004610E5">
          <w:rPr>
            <w:sz w:val="16"/>
            <w:szCs w:val="16"/>
          </w:rPr>
          <w:fldChar w:fldCharType="separate"/>
        </w:r>
        <w:r w:rsidR="004610E5">
          <w:rPr>
            <w:noProof/>
            <w:sz w:val="16"/>
            <w:szCs w:val="16"/>
          </w:rPr>
          <w:t>2</w:t>
        </w:r>
        <w:r w:rsidR="004610E5">
          <w:rPr>
            <w:sz w:val="16"/>
            <w:szCs w:val="16"/>
          </w:rPr>
          <w:fldChar w:fldCharType="end"/>
        </w:r>
        <w:r w:rsidR="004610E5">
          <w:rPr>
            <w:sz w:val="16"/>
            <w:szCs w:val="16"/>
          </w:rPr>
          <w:tab/>
        </w:r>
        <w:r w:rsidR="00E53AFF" w:rsidRPr="004610E5">
          <w:rPr>
            <w:sz w:val="16"/>
            <w:szCs w:val="16"/>
          </w:rPr>
          <w:t>Revi</w:t>
        </w:r>
        <w:r w:rsidR="004610E5" w:rsidRPr="004610E5">
          <w:rPr>
            <w:sz w:val="16"/>
            <w:szCs w:val="16"/>
          </w:rPr>
          <w:t>ewed 09/24</w:t>
        </w:r>
      </w:p>
      <w:p w14:paraId="1BE75703" w14:textId="1501C936" w:rsidR="004610E5" w:rsidRDefault="004610E5" w:rsidP="00312457">
        <w:pPr>
          <w:pStyle w:val="Footer"/>
          <w:rPr>
            <w:noProof/>
          </w:rPr>
        </w:pPr>
        <w:r>
          <w:tab/>
        </w:r>
      </w:p>
      <w:p w14:paraId="25CFDE8C" w14:textId="77777777" w:rsidR="00600336" w:rsidRPr="000F64BE" w:rsidRDefault="00A16603" w:rsidP="00600336">
        <w:pPr>
          <w:pStyle w:val="Footer"/>
          <w:rPr>
            <w:sz w:val="18"/>
            <w:szCs w:val="18"/>
          </w:rPr>
        </w:pPr>
      </w:p>
    </w:sdtContent>
  </w:sdt>
  <w:p w14:paraId="3299706F" w14:textId="77777777" w:rsidR="00600336" w:rsidRPr="00600336" w:rsidRDefault="0060033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9DECC" w14:textId="77777777" w:rsidR="00CC29A3" w:rsidRDefault="00CC29A3" w:rsidP="00600336">
      <w:pPr>
        <w:spacing w:after="0" w:line="240" w:lineRule="auto"/>
      </w:pPr>
      <w:r>
        <w:separator/>
      </w:r>
    </w:p>
  </w:footnote>
  <w:footnote w:type="continuationSeparator" w:id="0">
    <w:p w14:paraId="1E4B3E5D" w14:textId="77777777" w:rsidR="00CC29A3" w:rsidRDefault="00CC29A3" w:rsidP="00600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96376" w14:textId="46149524" w:rsidR="00B457AB" w:rsidRDefault="00B457AB" w:rsidP="000B7AC9">
    <w:pPr>
      <w:rPr>
        <w:rFonts w:cs="Arial"/>
        <w:b/>
        <w:sz w:val="52"/>
        <w:szCs w:val="52"/>
      </w:rPr>
    </w:pPr>
    <w:r w:rsidRPr="00433886">
      <w:pict w14:anchorId="141F1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7pt;height:27pt;visibility:visible;mso-wrap-style:square">
          <v:imagedata r:id="rId1" o:title=""/>
        </v:shape>
      </w:pict>
    </w:r>
  </w:p>
  <w:p w14:paraId="37E050E4" w14:textId="77777777" w:rsidR="00600336" w:rsidRDefault="00600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B5"/>
    <w:rsid w:val="000420F9"/>
    <w:rsid w:val="00051308"/>
    <w:rsid w:val="00086303"/>
    <w:rsid w:val="000A2586"/>
    <w:rsid w:val="000B7AC9"/>
    <w:rsid w:val="000D34E5"/>
    <w:rsid w:val="000F3911"/>
    <w:rsid w:val="000F64BE"/>
    <w:rsid w:val="0014299F"/>
    <w:rsid w:val="001614D3"/>
    <w:rsid w:val="0019337C"/>
    <w:rsid w:val="001F61A2"/>
    <w:rsid w:val="00246123"/>
    <w:rsid w:val="0025434E"/>
    <w:rsid w:val="0025481C"/>
    <w:rsid w:val="00272E01"/>
    <w:rsid w:val="002A5A4D"/>
    <w:rsid w:val="002E47B0"/>
    <w:rsid w:val="00312457"/>
    <w:rsid w:val="003614CA"/>
    <w:rsid w:val="00420CD4"/>
    <w:rsid w:val="004610E5"/>
    <w:rsid w:val="004B3924"/>
    <w:rsid w:val="00525A94"/>
    <w:rsid w:val="00530321"/>
    <w:rsid w:val="00553E40"/>
    <w:rsid w:val="0057043E"/>
    <w:rsid w:val="005853FB"/>
    <w:rsid w:val="00600336"/>
    <w:rsid w:val="00681E4D"/>
    <w:rsid w:val="006B5266"/>
    <w:rsid w:val="006B6C3F"/>
    <w:rsid w:val="007335F7"/>
    <w:rsid w:val="00737CBC"/>
    <w:rsid w:val="007827F1"/>
    <w:rsid w:val="00791EB5"/>
    <w:rsid w:val="00833679"/>
    <w:rsid w:val="00884872"/>
    <w:rsid w:val="0089488B"/>
    <w:rsid w:val="008A346D"/>
    <w:rsid w:val="008A6583"/>
    <w:rsid w:val="008F6304"/>
    <w:rsid w:val="0092223B"/>
    <w:rsid w:val="009E094D"/>
    <w:rsid w:val="009E6D55"/>
    <w:rsid w:val="00A045B2"/>
    <w:rsid w:val="00A16603"/>
    <w:rsid w:val="00A433F3"/>
    <w:rsid w:val="00A52BBB"/>
    <w:rsid w:val="00A80226"/>
    <w:rsid w:val="00A90FBF"/>
    <w:rsid w:val="00AB7A10"/>
    <w:rsid w:val="00B323FC"/>
    <w:rsid w:val="00B457AB"/>
    <w:rsid w:val="00B62481"/>
    <w:rsid w:val="00B76DCE"/>
    <w:rsid w:val="00B8101A"/>
    <w:rsid w:val="00BF0B95"/>
    <w:rsid w:val="00BF7235"/>
    <w:rsid w:val="00C0414E"/>
    <w:rsid w:val="00C144FC"/>
    <w:rsid w:val="00C21AC8"/>
    <w:rsid w:val="00C37697"/>
    <w:rsid w:val="00C73A0E"/>
    <w:rsid w:val="00C75FB7"/>
    <w:rsid w:val="00CC29A3"/>
    <w:rsid w:val="00CF11BC"/>
    <w:rsid w:val="00D511DE"/>
    <w:rsid w:val="00D66D2D"/>
    <w:rsid w:val="00D84B81"/>
    <w:rsid w:val="00E16FDD"/>
    <w:rsid w:val="00E53AFF"/>
    <w:rsid w:val="00E65117"/>
    <w:rsid w:val="00E77C72"/>
    <w:rsid w:val="00F8130C"/>
    <w:rsid w:val="00F923B1"/>
    <w:rsid w:val="00FC2287"/>
    <w:rsid w:val="00FF4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C3E49"/>
  <w15:docId w15:val="{64E4E77D-4873-428E-B7A1-7CE5A203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336"/>
  </w:style>
  <w:style w:type="paragraph" w:styleId="Footer">
    <w:name w:val="footer"/>
    <w:basedOn w:val="Normal"/>
    <w:link w:val="FooterChar"/>
    <w:uiPriority w:val="99"/>
    <w:unhideWhenUsed/>
    <w:rsid w:val="00600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3700">
      <w:bodyDiv w:val="1"/>
      <w:marLeft w:val="0"/>
      <w:marRight w:val="0"/>
      <w:marTop w:val="0"/>
      <w:marBottom w:val="0"/>
      <w:divBdr>
        <w:top w:val="none" w:sz="0" w:space="0" w:color="auto"/>
        <w:left w:val="none" w:sz="0" w:space="0" w:color="auto"/>
        <w:bottom w:val="none" w:sz="0" w:space="0" w:color="auto"/>
        <w:right w:val="none" w:sz="0" w:space="0" w:color="auto"/>
      </w:divBdr>
    </w:div>
    <w:div w:id="146080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Hutchinson</dc:creator>
  <cp:lastModifiedBy>Karen Morris</cp:lastModifiedBy>
  <cp:revision>21</cp:revision>
  <dcterms:created xsi:type="dcterms:W3CDTF">2024-09-02T13:36:00Z</dcterms:created>
  <dcterms:modified xsi:type="dcterms:W3CDTF">2024-09-02T13:49:00Z</dcterms:modified>
</cp:coreProperties>
</file>