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9B1F" w14:textId="6FCE7F8C" w:rsidR="002C1058" w:rsidRPr="005F2E74" w:rsidRDefault="002C1058" w:rsidP="002C1058">
      <w:pPr>
        <w:rPr>
          <w:b/>
          <w:sz w:val="52"/>
          <w:szCs w:val="52"/>
        </w:rPr>
      </w:pPr>
      <w:r w:rsidRPr="005F2E74">
        <w:rPr>
          <w:b/>
          <w:sz w:val="52"/>
          <w:szCs w:val="52"/>
        </w:rPr>
        <w:t xml:space="preserve">Trustee Resolution Set Aside </w:t>
      </w:r>
    </w:p>
    <w:p w14:paraId="4EF0E046" w14:textId="77777777" w:rsidR="00272814" w:rsidRDefault="00272814" w:rsidP="002C1058">
      <w:pPr>
        <w:rPr>
          <w:b/>
          <w:color w:val="FF0000"/>
          <w:sz w:val="28"/>
          <w:szCs w:val="28"/>
        </w:rPr>
      </w:pPr>
    </w:p>
    <w:p w14:paraId="26781325" w14:textId="232EA15B" w:rsidR="002C1058" w:rsidRPr="00272814" w:rsidRDefault="00272814" w:rsidP="002C1058">
      <w:pPr>
        <w:rPr>
          <w:b/>
          <w:sz w:val="28"/>
          <w:szCs w:val="28"/>
        </w:rPr>
      </w:pPr>
      <w:r w:rsidRPr="00272814">
        <w:rPr>
          <w:b/>
          <w:color w:val="FF0000"/>
          <w:sz w:val="28"/>
          <w:szCs w:val="28"/>
        </w:rPr>
        <w:t xml:space="preserve">[NOTE to Trustees: The Almshouse Association </w:t>
      </w:r>
      <w:r w:rsidR="007B7E40" w:rsidRPr="00272814">
        <w:rPr>
          <w:b/>
          <w:color w:val="FF0000"/>
          <w:sz w:val="28"/>
          <w:szCs w:val="28"/>
        </w:rPr>
        <w:t xml:space="preserve">strongly </w:t>
      </w:r>
      <w:r w:rsidR="00734F50" w:rsidRPr="00272814">
        <w:rPr>
          <w:b/>
          <w:color w:val="FF0000"/>
          <w:sz w:val="28"/>
          <w:szCs w:val="28"/>
        </w:rPr>
        <w:t>recommend</w:t>
      </w:r>
      <w:r w:rsidRPr="00272814">
        <w:rPr>
          <w:b/>
          <w:color w:val="FF0000"/>
          <w:sz w:val="28"/>
          <w:szCs w:val="28"/>
        </w:rPr>
        <w:t>s</w:t>
      </w:r>
      <w:r w:rsidR="00734F50" w:rsidRPr="00272814">
        <w:rPr>
          <w:b/>
          <w:color w:val="FF0000"/>
          <w:sz w:val="28"/>
          <w:szCs w:val="28"/>
        </w:rPr>
        <w:t xml:space="preserve"> </w:t>
      </w:r>
      <w:r w:rsidRPr="00272814">
        <w:rPr>
          <w:b/>
          <w:color w:val="FF0000"/>
          <w:sz w:val="28"/>
          <w:szCs w:val="28"/>
        </w:rPr>
        <w:t>seeking advice</w:t>
      </w:r>
      <w:r w:rsidR="002F726D" w:rsidRPr="00272814">
        <w:rPr>
          <w:b/>
          <w:color w:val="FF0000"/>
          <w:sz w:val="28"/>
          <w:szCs w:val="28"/>
        </w:rPr>
        <w:t xml:space="preserve"> from a solicitor before preparing </w:t>
      </w:r>
      <w:r w:rsidR="00BF5487" w:rsidRPr="00272814">
        <w:rPr>
          <w:b/>
          <w:color w:val="FF0000"/>
          <w:sz w:val="28"/>
          <w:szCs w:val="28"/>
        </w:rPr>
        <w:t>a Resolution</w:t>
      </w:r>
      <w:r w:rsidRPr="00272814">
        <w:rPr>
          <w:b/>
          <w:color w:val="FF0000"/>
          <w:sz w:val="28"/>
          <w:szCs w:val="28"/>
        </w:rPr>
        <w:t>]</w:t>
      </w:r>
    </w:p>
    <w:p w14:paraId="743EAAE2" w14:textId="77777777" w:rsidR="00272814" w:rsidRDefault="00272814" w:rsidP="00272814">
      <w:pPr>
        <w:rPr>
          <w:b/>
          <w:sz w:val="32"/>
          <w:szCs w:val="32"/>
        </w:rPr>
      </w:pPr>
    </w:p>
    <w:p w14:paraId="3F839B81" w14:textId="62D72F4E" w:rsidR="00272814" w:rsidRDefault="00272814" w:rsidP="00272814">
      <w:pPr>
        <w:rPr>
          <w:b/>
          <w:color w:val="FF0000"/>
          <w:sz w:val="32"/>
          <w:szCs w:val="32"/>
        </w:rPr>
      </w:pPr>
      <w:r w:rsidRPr="005F2E74">
        <w:rPr>
          <w:b/>
          <w:sz w:val="32"/>
          <w:szCs w:val="32"/>
        </w:rPr>
        <w:t>Almshouse Association Template</w:t>
      </w:r>
    </w:p>
    <w:p w14:paraId="581019DA" w14:textId="77777777" w:rsidR="00272814" w:rsidRDefault="00272814" w:rsidP="002C1058">
      <w:pPr>
        <w:rPr>
          <w:sz w:val="24"/>
          <w:szCs w:val="24"/>
        </w:rPr>
      </w:pPr>
    </w:p>
    <w:p w14:paraId="36109501" w14:textId="09D8AA76" w:rsidR="005A6CE5" w:rsidRPr="005A6CE5" w:rsidRDefault="000C7E42" w:rsidP="002C1058">
      <w:pPr>
        <w:rPr>
          <w:sz w:val="24"/>
          <w:szCs w:val="24"/>
        </w:rPr>
      </w:pPr>
      <w:r w:rsidRPr="005F2E74">
        <w:rPr>
          <w:sz w:val="24"/>
          <w:szCs w:val="24"/>
        </w:rPr>
        <w:t>[</w:t>
      </w:r>
      <w:r w:rsidRPr="005F2E74">
        <w:rPr>
          <w:sz w:val="24"/>
          <w:szCs w:val="24"/>
          <w:highlight w:val="yellow"/>
        </w:rPr>
        <w:t>Name of almshouse</w:t>
      </w:r>
      <w:r w:rsidRPr="005F2E74">
        <w:rPr>
          <w:sz w:val="24"/>
          <w:szCs w:val="24"/>
        </w:rPr>
        <w:t xml:space="preserve">] </w:t>
      </w:r>
      <w:r w:rsidR="00272814">
        <w:rPr>
          <w:sz w:val="24"/>
          <w:szCs w:val="24"/>
        </w:rPr>
        <w:br/>
      </w:r>
      <w:r w:rsidR="005A6CE5">
        <w:rPr>
          <w:sz w:val="24"/>
          <w:szCs w:val="24"/>
        </w:rPr>
        <w:t>(the “</w:t>
      </w:r>
      <w:r w:rsidRPr="005F2E74">
        <w:rPr>
          <w:sz w:val="24"/>
          <w:szCs w:val="24"/>
        </w:rPr>
        <w:t>Charity</w:t>
      </w:r>
      <w:r w:rsidR="005A6CE5">
        <w:rPr>
          <w:sz w:val="24"/>
          <w:szCs w:val="24"/>
        </w:rPr>
        <w:t>”)</w:t>
      </w:r>
      <w:r w:rsidR="00272814">
        <w:rPr>
          <w:sz w:val="24"/>
          <w:szCs w:val="24"/>
        </w:rPr>
        <w:br/>
      </w:r>
      <w:r w:rsidR="005A6CE5">
        <w:rPr>
          <w:sz w:val="24"/>
          <w:szCs w:val="24"/>
        </w:rPr>
        <w:t xml:space="preserve">(Registered charity number: </w:t>
      </w:r>
      <w:r w:rsidR="005A6CE5" w:rsidRPr="00DB3151">
        <w:rPr>
          <w:sz w:val="24"/>
          <w:szCs w:val="24"/>
          <w:highlight w:val="yellow"/>
        </w:rPr>
        <w:t>[</w:t>
      </w:r>
      <w:r w:rsidR="005A6CE5" w:rsidRPr="00DB3151">
        <w:rPr>
          <w:i/>
          <w:iCs/>
          <w:sz w:val="24"/>
          <w:szCs w:val="24"/>
          <w:highlight w:val="yellow"/>
        </w:rPr>
        <w:t>number</w:t>
      </w:r>
      <w:r w:rsidR="005A6CE5" w:rsidRPr="00DB3151">
        <w:rPr>
          <w:sz w:val="24"/>
          <w:szCs w:val="24"/>
          <w:highlight w:val="yellow"/>
        </w:rPr>
        <w:t>]</w:t>
      </w:r>
      <w:r w:rsidR="005A6CE5">
        <w:rPr>
          <w:sz w:val="24"/>
          <w:szCs w:val="24"/>
        </w:rPr>
        <w:t>)</w:t>
      </w:r>
    </w:p>
    <w:p w14:paraId="0F309B7E" w14:textId="0EED0483" w:rsidR="000C7E42" w:rsidRPr="005F2E74" w:rsidRDefault="000C7E42" w:rsidP="002C1058">
      <w:pPr>
        <w:rPr>
          <w:sz w:val="24"/>
          <w:szCs w:val="24"/>
        </w:rPr>
      </w:pPr>
      <w:r w:rsidRPr="005F2E74">
        <w:rPr>
          <w:sz w:val="24"/>
          <w:szCs w:val="24"/>
        </w:rPr>
        <w:tab/>
      </w:r>
    </w:p>
    <w:p w14:paraId="389073C6" w14:textId="500AB55A" w:rsidR="005A6CE5" w:rsidRPr="005A6CE5" w:rsidRDefault="005A6CE5" w:rsidP="000C7E42">
      <w:pPr>
        <w:rPr>
          <w:sz w:val="24"/>
          <w:szCs w:val="24"/>
        </w:rPr>
      </w:pPr>
      <w:r>
        <w:rPr>
          <w:sz w:val="24"/>
          <w:szCs w:val="24"/>
        </w:rPr>
        <w:t xml:space="preserve">The Charity is governed by </w:t>
      </w:r>
      <w:r w:rsidRPr="00DB3151">
        <w:rPr>
          <w:sz w:val="24"/>
          <w:szCs w:val="24"/>
          <w:highlight w:val="yellow"/>
        </w:rPr>
        <w:t>[</w:t>
      </w:r>
      <w:r w:rsidRPr="00DB3151">
        <w:rPr>
          <w:i/>
          <w:iCs/>
          <w:sz w:val="24"/>
          <w:szCs w:val="24"/>
          <w:highlight w:val="yellow"/>
        </w:rPr>
        <w:t>set out details of the Charity’s governing document or documents</w:t>
      </w:r>
      <w:r w:rsidRPr="00DB3151">
        <w:rPr>
          <w:sz w:val="24"/>
          <w:szCs w:val="24"/>
          <w:highlight w:val="yellow"/>
        </w:rPr>
        <w:t>]</w:t>
      </w:r>
      <w:r>
        <w:rPr>
          <w:sz w:val="24"/>
          <w:szCs w:val="24"/>
        </w:rPr>
        <w:t xml:space="preserve"> (the “Constitution”).</w:t>
      </w:r>
    </w:p>
    <w:p w14:paraId="220E18B3" w14:textId="04552876" w:rsidR="005A6CE5" w:rsidRDefault="005A6CE5" w:rsidP="000C7E42">
      <w:pPr>
        <w:rPr>
          <w:sz w:val="24"/>
          <w:szCs w:val="24"/>
        </w:rPr>
      </w:pPr>
      <w:r>
        <w:rPr>
          <w:sz w:val="24"/>
          <w:szCs w:val="24"/>
        </w:rPr>
        <w:t xml:space="preserve">In accordance with the Constitution, a quorate </w:t>
      </w:r>
      <w:r w:rsidR="00AE615A" w:rsidRPr="00DB3151">
        <w:rPr>
          <w:sz w:val="24"/>
          <w:szCs w:val="24"/>
          <w:highlight w:val="yellow"/>
        </w:rPr>
        <w:t>[special]</w:t>
      </w:r>
      <w:r w:rsidR="00AE615A">
        <w:rPr>
          <w:rStyle w:val="FootnoteReference"/>
          <w:sz w:val="24"/>
          <w:szCs w:val="24"/>
        </w:rPr>
        <w:footnoteReference w:id="2"/>
      </w:r>
      <w:r w:rsidR="00AE615A">
        <w:rPr>
          <w:sz w:val="24"/>
          <w:szCs w:val="24"/>
        </w:rPr>
        <w:t xml:space="preserve"> </w:t>
      </w:r>
      <w:r>
        <w:rPr>
          <w:sz w:val="24"/>
          <w:szCs w:val="24"/>
        </w:rPr>
        <w:t xml:space="preserve">meeting of the Trustees of the Charity was held on </w:t>
      </w:r>
      <w:r w:rsidRPr="00DB3151">
        <w:rPr>
          <w:sz w:val="24"/>
          <w:szCs w:val="24"/>
          <w:highlight w:val="yellow"/>
        </w:rPr>
        <w:t>[</w:t>
      </w:r>
      <w:r w:rsidRPr="00DB3151">
        <w:rPr>
          <w:i/>
          <w:iCs/>
          <w:sz w:val="24"/>
          <w:szCs w:val="24"/>
          <w:highlight w:val="yellow"/>
        </w:rPr>
        <w:t>date</w:t>
      </w:r>
      <w:r w:rsidRPr="00DB3151">
        <w:rPr>
          <w:sz w:val="24"/>
          <w:szCs w:val="24"/>
          <w:highlight w:val="yellow"/>
        </w:rPr>
        <w:t>]</w:t>
      </w:r>
      <w:r>
        <w:rPr>
          <w:sz w:val="24"/>
          <w:szCs w:val="24"/>
        </w:rPr>
        <w:t xml:space="preserve"> at </w:t>
      </w:r>
      <w:r w:rsidRPr="00DB3151">
        <w:rPr>
          <w:sz w:val="24"/>
          <w:szCs w:val="24"/>
          <w:highlight w:val="yellow"/>
        </w:rPr>
        <w:t>[</w:t>
      </w:r>
      <w:r w:rsidRPr="00DB3151">
        <w:rPr>
          <w:i/>
          <w:iCs/>
          <w:sz w:val="24"/>
          <w:szCs w:val="24"/>
          <w:highlight w:val="yellow"/>
        </w:rPr>
        <w:t>address</w:t>
      </w:r>
      <w:r w:rsidRPr="00DB3151">
        <w:rPr>
          <w:sz w:val="24"/>
          <w:szCs w:val="24"/>
          <w:highlight w:val="yellow"/>
        </w:rPr>
        <w:t>]</w:t>
      </w:r>
      <w:r>
        <w:rPr>
          <w:sz w:val="24"/>
          <w:szCs w:val="24"/>
        </w:rPr>
        <w:t xml:space="preserve"> attended by:</w:t>
      </w:r>
    </w:p>
    <w:p w14:paraId="76C12DCD" w14:textId="4B5476F2" w:rsidR="005A6CE5" w:rsidRPr="005A6CE5" w:rsidRDefault="005A6CE5" w:rsidP="000C7E42">
      <w:pPr>
        <w:rPr>
          <w:sz w:val="24"/>
          <w:szCs w:val="24"/>
        </w:rPr>
      </w:pPr>
      <w:r w:rsidRPr="00DB3151">
        <w:rPr>
          <w:sz w:val="24"/>
          <w:szCs w:val="24"/>
          <w:highlight w:val="yellow"/>
        </w:rPr>
        <w:t>[</w:t>
      </w:r>
      <w:r w:rsidRPr="00DB3151">
        <w:rPr>
          <w:i/>
          <w:iCs/>
          <w:sz w:val="24"/>
          <w:szCs w:val="24"/>
          <w:highlight w:val="yellow"/>
        </w:rPr>
        <w:t>Names of Trustees who attended the meeting</w:t>
      </w:r>
      <w:r w:rsidRPr="00DB3151">
        <w:rPr>
          <w:sz w:val="24"/>
          <w:szCs w:val="24"/>
          <w:highlight w:val="yellow"/>
        </w:rPr>
        <w:t>]</w:t>
      </w:r>
    </w:p>
    <w:p w14:paraId="42CB8FAE" w14:textId="77777777" w:rsidR="005A6CE5" w:rsidRPr="005F2E74" w:rsidRDefault="005A6CE5" w:rsidP="000C7E42">
      <w:pPr>
        <w:rPr>
          <w:sz w:val="24"/>
          <w:szCs w:val="24"/>
        </w:rPr>
      </w:pPr>
    </w:p>
    <w:p w14:paraId="1C48C5C6" w14:textId="6BE7CB02" w:rsidR="000C7E42" w:rsidRPr="005F2E74" w:rsidRDefault="000C7E42" w:rsidP="000C7E42">
      <w:pPr>
        <w:rPr>
          <w:sz w:val="24"/>
          <w:szCs w:val="24"/>
        </w:rPr>
      </w:pPr>
      <w:r w:rsidRPr="005F2E74">
        <w:rPr>
          <w:sz w:val="24"/>
          <w:szCs w:val="24"/>
        </w:rPr>
        <w:t>After careful consideration of the facts surrounding [</w:t>
      </w:r>
      <w:r w:rsidRPr="00DB3151">
        <w:rPr>
          <w:i/>
          <w:iCs/>
          <w:sz w:val="24"/>
          <w:szCs w:val="24"/>
          <w:highlight w:val="yellow"/>
        </w:rPr>
        <w:t>resident’s name</w:t>
      </w:r>
      <w:r w:rsidRPr="005F2E74">
        <w:rPr>
          <w:sz w:val="24"/>
          <w:szCs w:val="24"/>
        </w:rPr>
        <w:t xml:space="preserve">] </w:t>
      </w:r>
      <w:r w:rsidR="005A6CE5">
        <w:rPr>
          <w:sz w:val="24"/>
          <w:szCs w:val="24"/>
        </w:rPr>
        <w:t xml:space="preserve">(the “Resident”) </w:t>
      </w:r>
      <w:r w:rsidRPr="005F2E74">
        <w:rPr>
          <w:sz w:val="24"/>
          <w:szCs w:val="24"/>
        </w:rPr>
        <w:t>occupation of [</w:t>
      </w:r>
      <w:r w:rsidRPr="00DB3151">
        <w:rPr>
          <w:i/>
          <w:iCs/>
          <w:sz w:val="24"/>
          <w:szCs w:val="24"/>
          <w:highlight w:val="yellow"/>
        </w:rPr>
        <w:t>address</w:t>
      </w:r>
      <w:r w:rsidRPr="005F2E74">
        <w:rPr>
          <w:sz w:val="24"/>
          <w:szCs w:val="24"/>
        </w:rPr>
        <w:t xml:space="preserve">] </w:t>
      </w:r>
      <w:r w:rsidR="005A6CE5">
        <w:rPr>
          <w:sz w:val="24"/>
          <w:szCs w:val="24"/>
        </w:rPr>
        <w:t xml:space="preserve">(the “Property”) </w:t>
      </w:r>
      <w:r w:rsidRPr="005F2E74">
        <w:rPr>
          <w:sz w:val="24"/>
          <w:szCs w:val="24"/>
        </w:rPr>
        <w:t xml:space="preserve">the Trustees consider that in their opinion </w:t>
      </w:r>
      <w:r w:rsidR="005A6CE5">
        <w:rPr>
          <w:sz w:val="24"/>
          <w:szCs w:val="24"/>
        </w:rPr>
        <w:t>the Resident’s</w:t>
      </w:r>
      <w:r w:rsidRPr="005F2E74">
        <w:rPr>
          <w:sz w:val="24"/>
          <w:szCs w:val="24"/>
        </w:rPr>
        <w:t xml:space="preserve"> appointment as a beneficiary of </w:t>
      </w:r>
      <w:r w:rsidR="005A6CE5">
        <w:rPr>
          <w:sz w:val="24"/>
          <w:szCs w:val="24"/>
        </w:rPr>
        <w:t>the</w:t>
      </w:r>
      <w:r w:rsidRPr="005F2E74">
        <w:rPr>
          <w:sz w:val="24"/>
          <w:szCs w:val="24"/>
        </w:rPr>
        <w:t xml:space="preserve"> Charity should be set aside. </w:t>
      </w:r>
    </w:p>
    <w:p w14:paraId="507DDF20" w14:textId="61EA2AAB" w:rsidR="005A6CE5" w:rsidRDefault="005A6CE5" w:rsidP="000C7E42">
      <w:pPr>
        <w:rPr>
          <w:sz w:val="24"/>
          <w:szCs w:val="24"/>
        </w:rPr>
      </w:pPr>
      <w:r>
        <w:rPr>
          <w:sz w:val="24"/>
          <w:szCs w:val="24"/>
        </w:rPr>
        <w:t>The Trustees noted that:</w:t>
      </w:r>
    </w:p>
    <w:p w14:paraId="5CAA4282" w14:textId="4B4F7484" w:rsidR="005A6CE5" w:rsidRDefault="00AE615A" w:rsidP="00DB3151">
      <w:pPr>
        <w:ind w:left="720" w:hanging="720"/>
        <w:rPr>
          <w:sz w:val="24"/>
          <w:szCs w:val="24"/>
          <w:highlight w:val="yellow"/>
        </w:rPr>
      </w:pPr>
      <w:r>
        <w:rPr>
          <w:sz w:val="24"/>
          <w:szCs w:val="24"/>
        </w:rPr>
        <w:t>1</w:t>
      </w:r>
      <w:r>
        <w:rPr>
          <w:sz w:val="24"/>
          <w:szCs w:val="24"/>
        </w:rPr>
        <w:tab/>
      </w:r>
      <w:r w:rsidR="005A6CE5" w:rsidRPr="00DB3151">
        <w:rPr>
          <w:sz w:val="24"/>
          <w:szCs w:val="24"/>
        </w:rPr>
        <w:t xml:space="preserve">The Resident was appointed as a beneficiary of the Charity by a letter of appointment dated </w:t>
      </w:r>
      <w:r w:rsidR="005A6CE5">
        <w:rPr>
          <w:sz w:val="24"/>
          <w:szCs w:val="24"/>
          <w:highlight w:val="yellow"/>
        </w:rPr>
        <w:t>[#].</w:t>
      </w:r>
    </w:p>
    <w:p w14:paraId="72846E50" w14:textId="679AC4DF" w:rsidR="005A6CE5" w:rsidRPr="005A6CE5" w:rsidRDefault="00AE615A" w:rsidP="00DB3151">
      <w:pPr>
        <w:ind w:left="720" w:hanging="720"/>
        <w:rPr>
          <w:sz w:val="24"/>
          <w:szCs w:val="24"/>
        </w:rPr>
      </w:pPr>
      <w:r>
        <w:rPr>
          <w:sz w:val="24"/>
          <w:szCs w:val="24"/>
          <w:highlight w:val="yellow"/>
        </w:rPr>
        <w:t>2</w:t>
      </w:r>
      <w:r>
        <w:rPr>
          <w:sz w:val="24"/>
          <w:szCs w:val="24"/>
          <w:highlight w:val="yellow"/>
        </w:rPr>
        <w:tab/>
      </w:r>
      <w:r w:rsidR="005A6CE5" w:rsidRPr="00DB3151">
        <w:rPr>
          <w:sz w:val="24"/>
          <w:szCs w:val="24"/>
          <w:highlight w:val="yellow"/>
        </w:rPr>
        <w:t>[</w:t>
      </w:r>
      <w:r w:rsidR="005A6CE5" w:rsidRPr="00DB3151">
        <w:rPr>
          <w:i/>
          <w:iCs/>
          <w:sz w:val="24"/>
          <w:szCs w:val="24"/>
          <w:highlight w:val="yellow"/>
        </w:rPr>
        <w:t xml:space="preserve">Set out the details of the facts that form the basis for the decision to set aside the appointment, include details of any investigation, previous warnings, relevant interactions with the Resident etc. – be careful to ensure that the minutes do not contain any information which is confidential and, if legal advice has already been sought, that </w:t>
      </w:r>
      <w:r w:rsidR="005A6CE5" w:rsidRPr="00DB3151">
        <w:rPr>
          <w:i/>
          <w:iCs/>
          <w:sz w:val="24"/>
          <w:szCs w:val="24"/>
          <w:highlight w:val="yellow"/>
        </w:rPr>
        <w:lastRenderedPageBreak/>
        <w:t>the minutes do not contain any details of the legal advice that has been provided which would be privileged.</w:t>
      </w:r>
      <w:r w:rsidR="005A6CE5" w:rsidRPr="00DB3151">
        <w:rPr>
          <w:sz w:val="24"/>
          <w:szCs w:val="24"/>
          <w:highlight w:val="yellow"/>
        </w:rPr>
        <w:t>]</w:t>
      </w:r>
    </w:p>
    <w:p w14:paraId="077DA8B3" w14:textId="2E3F2663" w:rsidR="005A6CE5" w:rsidRPr="00DB3151" w:rsidRDefault="005A6CE5" w:rsidP="000C7E42">
      <w:pPr>
        <w:rPr>
          <w:i/>
          <w:iCs/>
          <w:sz w:val="24"/>
          <w:szCs w:val="24"/>
        </w:rPr>
      </w:pPr>
      <w:r>
        <w:rPr>
          <w:sz w:val="24"/>
          <w:szCs w:val="24"/>
        </w:rPr>
        <w:t xml:space="preserve">Clause </w:t>
      </w:r>
      <w:r w:rsidRPr="00DB3151">
        <w:rPr>
          <w:sz w:val="24"/>
          <w:szCs w:val="24"/>
          <w:highlight w:val="yellow"/>
        </w:rPr>
        <w:t>[#]</w:t>
      </w:r>
      <w:r>
        <w:rPr>
          <w:sz w:val="24"/>
          <w:szCs w:val="24"/>
        </w:rPr>
        <w:t xml:space="preserve"> of the Constitution provides that the Trustees may </w:t>
      </w:r>
      <w:r w:rsidR="00AE615A">
        <w:rPr>
          <w:sz w:val="24"/>
          <w:szCs w:val="24"/>
        </w:rPr>
        <w:t>set aside</w:t>
      </w:r>
      <w:r>
        <w:rPr>
          <w:sz w:val="24"/>
          <w:szCs w:val="24"/>
        </w:rPr>
        <w:t xml:space="preserve"> the Resident’s appointment as a beneficiary of the Charity if the Trustees are of the opinion that </w:t>
      </w:r>
      <w:r w:rsidRPr="00DB3151">
        <w:rPr>
          <w:sz w:val="24"/>
          <w:szCs w:val="24"/>
          <w:highlight w:val="yellow"/>
        </w:rPr>
        <w:t>[</w:t>
      </w:r>
      <w:r w:rsidRPr="00DB3151">
        <w:rPr>
          <w:i/>
          <w:iCs/>
          <w:sz w:val="24"/>
          <w:szCs w:val="24"/>
          <w:highlight w:val="yellow"/>
        </w:rPr>
        <w:t>provide detailed wording of the relevant clause or clauses upon which the Trustees are relying – these should be taken from the Constitution, not from any simplified or alternative wording that may be found in the letter of appointment</w:t>
      </w:r>
      <w:r w:rsidRPr="00DB3151">
        <w:rPr>
          <w:sz w:val="24"/>
          <w:szCs w:val="24"/>
          <w:highlight w:val="yellow"/>
        </w:rPr>
        <w:t>]</w:t>
      </w:r>
      <w:r>
        <w:rPr>
          <w:sz w:val="24"/>
          <w:szCs w:val="24"/>
        </w:rPr>
        <w:t>.</w:t>
      </w:r>
    </w:p>
    <w:p w14:paraId="0BC14E0B" w14:textId="0216B17E" w:rsidR="005A6CE5" w:rsidRDefault="005A6CE5" w:rsidP="000C7E42">
      <w:pPr>
        <w:rPr>
          <w:sz w:val="24"/>
          <w:szCs w:val="24"/>
        </w:rPr>
      </w:pPr>
      <w:r>
        <w:rPr>
          <w:sz w:val="24"/>
          <w:szCs w:val="24"/>
        </w:rPr>
        <w:t xml:space="preserve">Having considered the facts as set out above, and in reliance upon clause </w:t>
      </w:r>
      <w:r w:rsidRPr="00DB3151">
        <w:rPr>
          <w:sz w:val="24"/>
          <w:szCs w:val="24"/>
          <w:highlight w:val="yellow"/>
        </w:rPr>
        <w:t>[#]</w:t>
      </w:r>
      <w:r>
        <w:rPr>
          <w:sz w:val="24"/>
          <w:szCs w:val="24"/>
        </w:rPr>
        <w:t xml:space="preserve"> of the Constitution, the Trustees hereby resolve that:</w:t>
      </w:r>
    </w:p>
    <w:p w14:paraId="2DF15778" w14:textId="738823B1" w:rsidR="005A6CE5" w:rsidRDefault="005A6CE5" w:rsidP="005A6CE5">
      <w:pPr>
        <w:rPr>
          <w:sz w:val="24"/>
          <w:szCs w:val="24"/>
        </w:rPr>
      </w:pPr>
      <w:r>
        <w:rPr>
          <w:sz w:val="24"/>
          <w:szCs w:val="24"/>
        </w:rPr>
        <w:t xml:space="preserve">Having considered the facts as set out above, and in reliance upon clause </w:t>
      </w:r>
      <w:r w:rsidRPr="00C8364F">
        <w:rPr>
          <w:sz w:val="24"/>
          <w:szCs w:val="24"/>
          <w:highlight w:val="yellow"/>
        </w:rPr>
        <w:t>[#]</w:t>
      </w:r>
      <w:r>
        <w:rPr>
          <w:sz w:val="24"/>
          <w:szCs w:val="24"/>
        </w:rPr>
        <w:t xml:space="preserve"> of the Constitution, the Trustees hereby </w:t>
      </w:r>
      <w:r w:rsidR="00AE615A">
        <w:rPr>
          <w:b/>
          <w:bCs/>
          <w:sz w:val="24"/>
          <w:szCs w:val="24"/>
        </w:rPr>
        <w:t>RESOLVE THAT</w:t>
      </w:r>
      <w:r>
        <w:rPr>
          <w:sz w:val="24"/>
          <w:szCs w:val="24"/>
        </w:rPr>
        <w:t>:</w:t>
      </w:r>
    </w:p>
    <w:p w14:paraId="0088AA93" w14:textId="6BD8A467" w:rsidR="000C7E42" w:rsidRPr="005F2E74" w:rsidRDefault="000C7E42" w:rsidP="000C7E42">
      <w:pPr>
        <w:pStyle w:val="ListParagraph"/>
        <w:numPr>
          <w:ilvl w:val="0"/>
          <w:numId w:val="1"/>
        </w:numPr>
        <w:rPr>
          <w:sz w:val="24"/>
          <w:szCs w:val="24"/>
        </w:rPr>
      </w:pPr>
      <w:r w:rsidRPr="005F2E74">
        <w:rPr>
          <w:sz w:val="24"/>
          <w:szCs w:val="24"/>
        </w:rPr>
        <w:t>As from</w:t>
      </w:r>
      <w:r w:rsidR="00FB3698" w:rsidRPr="005F2E74">
        <w:rPr>
          <w:sz w:val="24"/>
          <w:szCs w:val="24"/>
        </w:rPr>
        <w:t xml:space="preserve"> today’s date, </w:t>
      </w:r>
      <w:r w:rsidRPr="005F2E74">
        <w:rPr>
          <w:sz w:val="24"/>
          <w:szCs w:val="24"/>
        </w:rPr>
        <w:t>[</w:t>
      </w:r>
      <w:r w:rsidRPr="00DB3151">
        <w:rPr>
          <w:i/>
          <w:iCs/>
          <w:sz w:val="24"/>
          <w:szCs w:val="24"/>
          <w:highlight w:val="yellow"/>
        </w:rPr>
        <w:t>date</w:t>
      </w:r>
      <w:r w:rsidR="00FB3698" w:rsidRPr="005F2E74">
        <w:rPr>
          <w:sz w:val="24"/>
          <w:szCs w:val="24"/>
        </w:rPr>
        <w:t xml:space="preserve">] </w:t>
      </w:r>
      <w:r w:rsidR="005A6CE5">
        <w:rPr>
          <w:sz w:val="24"/>
          <w:szCs w:val="24"/>
        </w:rPr>
        <w:t>the Resident</w:t>
      </w:r>
      <w:r w:rsidRPr="005F2E74">
        <w:rPr>
          <w:sz w:val="24"/>
          <w:szCs w:val="24"/>
        </w:rPr>
        <w:t xml:space="preserve">’s appointment as a beneficiary of </w:t>
      </w:r>
      <w:r w:rsidR="005A6CE5">
        <w:rPr>
          <w:sz w:val="24"/>
          <w:szCs w:val="24"/>
        </w:rPr>
        <w:t xml:space="preserve">the Charity is </w:t>
      </w:r>
      <w:r w:rsidRPr="005F2E74">
        <w:rPr>
          <w:sz w:val="24"/>
          <w:szCs w:val="24"/>
        </w:rPr>
        <w:t xml:space="preserve">set </w:t>
      </w:r>
      <w:r w:rsidR="00272814" w:rsidRPr="005F2E74">
        <w:rPr>
          <w:sz w:val="24"/>
          <w:szCs w:val="24"/>
        </w:rPr>
        <w:t>aside</w:t>
      </w:r>
      <w:r w:rsidR="00272814">
        <w:rPr>
          <w:sz w:val="24"/>
          <w:szCs w:val="24"/>
        </w:rPr>
        <w:t xml:space="preserve"> and</w:t>
      </w:r>
      <w:r w:rsidR="005A6CE5">
        <w:rPr>
          <w:sz w:val="24"/>
          <w:szCs w:val="24"/>
        </w:rPr>
        <w:t xml:space="preserve"> </w:t>
      </w:r>
      <w:r w:rsidR="00AE615A">
        <w:rPr>
          <w:sz w:val="24"/>
          <w:szCs w:val="24"/>
        </w:rPr>
        <w:t>Notice to Set Aside will be served on the Resident.</w:t>
      </w:r>
    </w:p>
    <w:p w14:paraId="16047430" w14:textId="5B02EB1A" w:rsidR="000C7E42" w:rsidRDefault="000C7E42" w:rsidP="000C7E42">
      <w:pPr>
        <w:pStyle w:val="ListParagraph"/>
        <w:numPr>
          <w:ilvl w:val="0"/>
          <w:numId w:val="1"/>
        </w:numPr>
        <w:rPr>
          <w:sz w:val="24"/>
          <w:szCs w:val="24"/>
        </w:rPr>
      </w:pPr>
      <w:r w:rsidRPr="005F2E74">
        <w:rPr>
          <w:sz w:val="24"/>
          <w:szCs w:val="24"/>
        </w:rPr>
        <w:t xml:space="preserve">Notice to Determine </w:t>
      </w:r>
      <w:r w:rsidR="005A6CE5">
        <w:rPr>
          <w:sz w:val="24"/>
          <w:szCs w:val="24"/>
        </w:rPr>
        <w:t>the Resident’s</w:t>
      </w:r>
      <w:r w:rsidR="005A6CE5" w:rsidRPr="005F2E74">
        <w:rPr>
          <w:sz w:val="24"/>
          <w:szCs w:val="24"/>
        </w:rPr>
        <w:t xml:space="preserve"> </w:t>
      </w:r>
      <w:r w:rsidRPr="005F2E74">
        <w:rPr>
          <w:sz w:val="24"/>
          <w:szCs w:val="24"/>
        </w:rPr>
        <w:t xml:space="preserve">occupation of </w:t>
      </w:r>
      <w:r w:rsidR="005A6CE5">
        <w:rPr>
          <w:sz w:val="24"/>
          <w:szCs w:val="24"/>
        </w:rPr>
        <w:t>the Property</w:t>
      </w:r>
      <w:r w:rsidRPr="005F2E74">
        <w:rPr>
          <w:sz w:val="24"/>
          <w:szCs w:val="24"/>
        </w:rPr>
        <w:t xml:space="preserve"> must therefore be given as soon as practicably possible. Such notice shall be served on </w:t>
      </w:r>
      <w:r w:rsidR="005A6CE5">
        <w:rPr>
          <w:sz w:val="24"/>
          <w:szCs w:val="24"/>
        </w:rPr>
        <w:t>the Resident</w:t>
      </w:r>
      <w:r w:rsidR="0078385B" w:rsidRPr="005F2E74">
        <w:rPr>
          <w:sz w:val="24"/>
          <w:szCs w:val="24"/>
        </w:rPr>
        <w:t xml:space="preserve"> </w:t>
      </w:r>
      <w:r w:rsidR="005A6CE5">
        <w:rPr>
          <w:sz w:val="24"/>
          <w:szCs w:val="24"/>
        </w:rPr>
        <w:t>in compliance</w:t>
      </w:r>
      <w:r w:rsidRPr="005F2E74">
        <w:rPr>
          <w:sz w:val="24"/>
          <w:szCs w:val="24"/>
        </w:rPr>
        <w:t xml:space="preserve"> with the provisions of the Protection from Eviction Act 1977.</w:t>
      </w:r>
    </w:p>
    <w:p w14:paraId="61D0BD38" w14:textId="6E736914" w:rsidR="00AE615A" w:rsidRPr="005F2E74" w:rsidRDefault="00AE615A" w:rsidP="000C7E42">
      <w:pPr>
        <w:pStyle w:val="ListParagraph"/>
        <w:numPr>
          <w:ilvl w:val="0"/>
          <w:numId w:val="1"/>
        </w:numPr>
        <w:rPr>
          <w:sz w:val="24"/>
          <w:szCs w:val="24"/>
        </w:rPr>
      </w:pPr>
      <w:r>
        <w:rPr>
          <w:sz w:val="24"/>
          <w:szCs w:val="24"/>
        </w:rPr>
        <w:t xml:space="preserve">The </w:t>
      </w:r>
      <w:r w:rsidRPr="00DB3151">
        <w:rPr>
          <w:sz w:val="24"/>
          <w:szCs w:val="24"/>
          <w:highlight w:val="yellow"/>
        </w:rPr>
        <w:t>[clerk to the Charity] / [name of Trustee]</w:t>
      </w:r>
      <w:r>
        <w:rPr>
          <w:sz w:val="24"/>
          <w:szCs w:val="24"/>
        </w:rPr>
        <w:t xml:space="preserve"> is instructed to serve the Notice to Set Aside and the Notice to Determine by hand delivering them to the Property forthwith.</w:t>
      </w:r>
    </w:p>
    <w:p w14:paraId="43EA246A" w14:textId="67A091F5" w:rsidR="000C7E42" w:rsidRPr="005F2E74" w:rsidRDefault="000C7E42" w:rsidP="000C7E42">
      <w:pPr>
        <w:pStyle w:val="ListParagraph"/>
        <w:numPr>
          <w:ilvl w:val="0"/>
          <w:numId w:val="1"/>
        </w:numPr>
        <w:rPr>
          <w:sz w:val="24"/>
          <w:szCs w:val="24"/>
        </w:rPr>
      </w:pPr>
      <w:r w:rsidRPr="005F2E74">
        <w:rPr>
          <w:sz w:val="24"/>
          <w:szCs w:val="24"/>
        </w:rPr>
        <w:t>The [</w:t>
      </w:r>
      <w:r w:rsidRPr="005F2E74">
        <w:rPr>
          <w:sz w:val="24"/>
          <w:szCs w:val="24"/>
          <w:highlight w:val="yellow"/>
        </w:rPr>
        <w:t>clerk to the Charity</w:t>
      </w:r>
      <w:r w:rsidR="00272814" w:rsidRPr="005F2E74">
        <w:rPr>
          <w:sz w:val="24"/>
          <w:szCs w:val="24"/>
          <w:highlight w:val="yellow"/>
        </w:rPr>
        <w:t>,] [</w:t>
      </w:r>
      <w:r w:rsidRPr="005F2E74">
        <w:rPr>
          <w:sz w:val="24"/>
          <w:szCs w:val="24"/>
          <w:highlight w:val="yellow"/>
        </w:rPr>
        <w:t xml:space="preserve">names of 2 </w:t>
      </w:r>
      <w:r w:rsidR="00272814" w:rsidRPr="005F2E74">
        <w:rPr>
          <w:sz w:val="24"/>
          <w:szCs w:val="24"/>
          <w:highlight w:val="yellow"/>
        </w:rPr>
        <w:t>Trustees</w:t>
      </w:r>
      <w:r w:rsidR="00272814" w:rsidRPr="005F2E74">
        <w:rPr>
          <w:sz w:val="24"/>
          <w:szCs w:val="24"/>
        </w:rPr>
        <w:t>] will</w:t>
      </w:r>
      <w:r w:rsidRPr="005F2E74">
        <w:rPr>
          <w:sz w:val="24"/>
          <w:szCs w:val="24"/>
        </w:rPr>
        <w:t xml:space="preserve"> be responsible for instructing </w:t>
      </w:r>
      <w:r w:rsidR="003E60EA">
        <w:rPr>
          <w:sz w:val="24"/>
          <w:szCs w:val="24"/>
        </w:rPr>
        <w:t>[</w:t>
      </w:r>
      <w:r w:rsidR="00AE615A" w:rsidRPr="00DB3151">
        <w:rPr>
          <w:sz w:val="24"/>
          <w:szCs w:val="24"/>
          <w:highlight w:val="yellow"/>
        </w:rPr>
        <w:t>name of solicitors</w:t>
      </w:r>
      <w:r w:rsidR="003E60EA">
        <w:rPr>
          <w:sz w:val="24"/>
          <w:szCs w:val="24"/>
        </w:rPr>
        <w:t>]</w:t>
      </w:r>
      <w:r w:rsidRPr="005F2E74">
        <w:rPr>
          <w:sz w:val="24"/>
          <w:szCs w:val="24"/>
        </w:rPr>
        <w:t xml:space="preserve"> to undertake all the necessary steps to recover possession of the </w:t>
      </w:r>
      <w:r w:rsidR="00AE615A">
        <w:rPr>
          <w:sz w:val="24"/>
          <w:szCs w:val="24"/>
        </w:rPr>
        <w:t>Property</w:t>
      </w:r>
      <w:r w:rsidRPr="005F2E74">
        <w:rPr>
          <w:sz w:val="24"/>
          <w:szCs w:val="24"/>
        </w:rPr>
        <w:t xml:space="preserve"> including, if necessary, initiating Court proceedings to gain a possession order. The [</w:t>
      </w:r>
      <w:r w:rsidRPr="005F2E74">
        <w:rPr>
          <w:sz w:val="24"/>
          <w:szCs w:val="24"/>
          <w:highlight w:val="yellow"/>
        </w:rPr>
        <w:t>Clerk</w:t>
      </w:r>
      <w:r w:rsidRPr="005F2E74">
        <w:rPr>
          <w:sz w:val="24"/>
          <w:szCs w:val="24"/>
        </w:rPr>
        <w:t>] or [</w:t>
      </w:r>
      <w:r w:rsidRPr="005F2E74">
        <w:rPr>
          <w:sz w:val="24"/>
          <w:szCs w:val="24"/>
          <w:highlight w:val="yellow"/>
        </w:rPr>
        <w:t>named trustees</w:t>
      </w:r>
      <w:r w:rsidR="0078385B" w:rsidRPr="005F2E74">
        <w:rPr>
          <w:sz w:val="24"/>
          <w:szCs w:val="24"/>
        </w:rPr>
        <w:t>] is</w:t>
      </w:r>
      <w:r w:rsidRPr="005F2E74">
        <w:rPr>
          <w:sz w:val="24"/>
          <w:szCs w:val="24"/>
        </w:rPr>
        <w:t xml:space="preserve"> authorised to instruct on behalf of the </w:t>
      </w:r>
      <w:r w:rsidR="0078385B" w:rsidRPr="005F2E74">
        <w:rPr>
          <w:sz w:val="24"/>
          <w:szCs w:val="24"/>
        </w:rPr>
        <w:t>Trustee</w:t>
      </w:r>
      <w:r w:rsidR="00AE615A">
        <w:rPr>
          <w:sz w:val="24"/>
          <w:szCs w:val="24"/>
        </w:rPr>
        <w:t>s</w:t>
      </w:r>
      <w:r w:rsidRPr="005F2E74">
        <w:rPr>
          <w:sz w:val="24"/>
          <w:szCs w:val="24"/>
        </w:rPr>
        <w:t xml:space="preserve"> and will regularly report progress of this matter to the board of Trustees.</w:t>
      </w:r>
    </w:p>
    <w:p w14:paraId="426B58A9" w14:textId="0BB6CD98" w:rsidR="000C7E42" w:rsidRPr="005F2E74" w:rsidRDefault="000C7E42" w:rsidP="000C7E42">
      <w:pPr>
        <w:rPr>
          <w:sz w:val="24"/>
          <w:szCs w:val="24"/>
        </w:rPr>
      </w:pPr>
    </w:p>
    <w:p w14:paraId="3035C83B" w14:textId="2C39BC63" w:rsidR="000C7E42" w:rsidRDefault="000C7E42" w:rsidP="000C7E42"/>
    <w:p w14:paraId="254D7200" w14:textId="2FC29C2C" w:rsidR="00AE615A" w:rsidRDefault="00AE615A" w:rsidP="000C7E42">
      <w:r>
        <w:t>Signed:</w:t>
      </w:r>
    </w:p>
    <w:p w14:paraId="2337DFCC" w14:textId="10220B27" w:rsidR="00AE615A" w:rsidRDefault="00AE615A" w:rsidP="000C7E42">
      <w:r>
        <w:t>Name:</w:t>
      </w:r>
    </w:p>
    <w:p w14:paraId="6186F2D9" w14:textId="6782F633" w:rsidR="00AE615A" w:rsidRDefault="00AE615A" w:rsidP="000C7E42">
      <w:r>
        <w:t>Chair of Trustees</w:t>
      </w:r>
    </w:p>
    <w:p w14:paraId="265CF8C4" w14:textId="520E11FA" w:rsidR="00AE615A" w:rsidRDefault="00AE615A" w:rsidP="000C7E42">
      <w:r>
        <w:t>Dated:</w:t>
      </w:r>
    </w:p>
    <w:p w14:paraId="1A4F438C" w14:textId="77777777" w:rsidR="000C7E42" w:rsidRDefault="000C7E42" w:rsidP="000C7E42"/>
    <w:p w14:paraId="6DDF099B" w14:textId="77777777" w:rsidR="000C7E42" w:rsidRDefault="000C7E42" w:rsidP="000C7E42"/>
    <w:p w14:paraId="7C08EE23" w14:textId="77777777" w:rsidR="000C7E42" w:rsidRDefault="000C7E42"/>
    <w:sectPr w:rsidR="000C7E42" w:rsidSect="00164D3D">
      <w:headerReference w:type="default" r:id="rId14"/>
      <w:footerReference w:type="default" r:id="rId15"/>
      <w:pgSz w:w="11906" w:h="16838"/>
      <w:pgMar w:top="1440" w:right="1133"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FE667" w14:textId="77777777" w:rsidR="006E34AC" w:rsidRDefault="006E34AC" w:rsidP="00D05BE3">
      <w:pPr>
        <w:spacing w:after="0" w:line="240" w:lineRule="auto"/>
      </w:pPr>
      <w:r>
        <w:separator/>
      </w:r>
    </w:p>
  </w:endnote>
  <w:endnote w:type="continuationSeparator" w:id="0">
    <w:p w14:paraId="6E54A92A" w14:textId="77777777" w:rsidR="006E34AC" w:rsidRDefault="006E34AC" w:rsidP="00D05BE3">
      <w:pPr>
        <w:spacing w:after="0" w:line="240" w:lineRule="auto"/>
      </w:pPr>
      <w:r>
        <w:continuationSeparator/>
      </w:r>
    </w:p>
  </w:endnote>
  <w:endnote w:type="continuationNotice" w:id="1">
    <w:p w14:paraId="03CE8FA8" w14:textId="77777777" w:rsidR="006E34AC" w:rsidRDefault="006E34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336E" w14:textId="198ADC43" w:rsidR="00164D3D" w:rsidRDefault="009A2083" w:rsidP="00272814">
    <w:pPr>
      <w:pStyle w:val="Footer"/>
      <w:tabs>
        <w:tab w:val="clear" w:pos="9026"/>
        <w:tab w:val="right" w:pos="9333"/>
      </w:tabs>
    </w:pPr>
    <w:r>
      <w:t>T</w:t>
    </w:r>
    <w:r w:rsidR="00A27E6D">
      <w:t>AA</w:t>
    </w:r>
    <w:r>
      <w:t>/</w:t>
    </w:r>
    <w:r w:rsidR="00272814">
      <w:t>SAM/MP&amp;T/Trustee Resolution Set Aside v4 06.01.25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0F4EE" w14:textId="77777777" w:rsidR="006E34AC" w:rsidRDefault="006E34AC" w:rsidP="00D05BE3">
      <w:pPr>
        <w:spacing w:after="0" w:line="240" w:lineRule="auto"/>
      </w:pPr>
      <w:r>
        <w:separator/>
      </w:r>
    </w:p>
  </w:footnote>
  <w:footnote w:type="continuationSeparator" w:id="0">
    <w:p w14:paraId="7E1A6A8E" w14:textId="77777777" w:rsidR="006E34AC" w:rsidRDefault="006E34AC" w:rsidP="00D05BE3">
      <w:pPr>
        <w:spacing w:after="0" w:line="240" w:lineRule="auto"/>
      </w:pPr>
      <w:r>
        <w:continuationSeparator/>
      </w:r>
    </w:p>
  </w:footnote>
  <w:footnote w:type="continuationNotice" w:id="1">
    <w:p w14:paraId="2461F091" w14:textId="77777777" w:rsidR="006E34AC" w:rsidRDefault="006E34AC">
      <w:pPr>
        <w:spacing w:after="0" w:line="240" w:lineRule="auto"/>
      </w:pPr>
    </w:p>
  </w:footnote>
  <w:footnote w:id="2">
    <w:p w14:paraId="51FDE579" w14:textId="692382D7" w:rsidR="00AE615A" w:rsidRDefault="00AE615A">
      <w:pPr>
        <w:pStyle w:val="FootnoteText"/>
      </w:pPr>
      <w:r>
        <w:rPr>
          <w:rStyle w:val="FootnoteReference"/>
        </w:rPr>
        <w:footnoteRef/>
      </w:r>
      <w:r>
        <w:t xml:space="preserve"> </w:t>
      </w:r>
      <w:r>
        <w:tab/>
        <w:t>You should check whether the Constitution requires a decision to set aside to be taken at a “special meeting” the notice and quorum provisions for which may differ from your normal arrangements.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9A135" w14:textId="286220FD" w:rsidR="005F2E74" w:rsidRDefault="005F2E74">
    <w:pPr>
      <w:pStyle w:val="Header"/>
    </w:pPr>
    <w:r>
      <w:rPr>
        <w:noProof/>
        <w:lang w:eastAsia="en-GB"/>
      </w:rPr>
      <w:drawing>
        <wp:inline distT="0" distB="0" distL="0" distR="0" wp14:anchorId="57985B82" wp14:editId="0AFB5CA7">
          <wp:extent cx="347345" cy="34734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613F2"/>
    <w:multiLevelType w:val="hybridMultilevel"/>
    <w:tmpl w:val="A0C094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06552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42"/>
    <w:rsid w:val="00062C7E"/>
    <w:rsid w:val="000C7E42"/>
    <w:rsid w:val="000F1327"/>
    <w:rsid w:val="00157730"/>
    <w:rsid w:val="00164D3D"/>
    <w:rsid w:val="001C60E7"/>
    <w:rsid w:val="00210988"/>
    <w:rsid w:val="00213A4B"/>
    <w:rsid w:val="00272814"/>
    <w:rsid w:val="002B4655"/>
    <w:rsid w:val="002C1058"/>
    <w:rsid w:val="002F726D"/>
    <w:rsid w:val="003D6EBF"/>
    <w:rsid w:val="003E60EA"/>
    <w:rsid w:val="00492129"/>
    <w:rsid w:val="004A6CB2"/>
    <w:rsid w:val="00566DA9"/>
    <w:rsid w:val="005A6CE5"/>
    <w:rsid w:val="005F2E74"/>
    <w:rsid w:val="00643EBB"/>
    <w:rsid w:val="00697006"/>
    <w:rsid w:val="006E34AC"/>
    <w:rsid w:val="00702F41"/>
    <w:rsid w:val="00733755"/>
    <w:rsid w:val="00734F50"/>
    <w:rsid w:val="0078385B"/>
    <w:rsid w:val="00790268"/>
    <w:rsid w:val="007B0ECB"/>
    <w:rsid w:val="007B7E40"/>
    <w:rsid w:val="00941556"/>
    <w:rsid w:val="00987D92"/>
    <w:rsid w:val="009A2083"/>
    <w:rsid w:val="00A27E6D"/>
    <w:rsid w:val="00A71EBD"/>
    <w:rsid w:val="00A75D60"/>
    <w:rsid w:val="00AC0BF2"/>
    <w:rsid w:val="00AC158E"/>
    <w:rsid w:val="00AE615A"/>
    <w:rsid w:val="00BF5487"/>
    <w:rsid w:val="00C24649"/>
    <w:rsid w:val="00C55058"/>
    <w:rsid w:val="00CD2105"/>
    <w:rsid w:val="00D05BE3"/>
    <w:rsid w:val="00D41041"/>
    <w:rsid w:val="00D411EC"/>
    <w:rsid w:val="00DB3151"/>
    <w:rsid w:val="00E81FF8"/>
    <w:rsid w:val="00F82C6A"/>
    <w:rsid w:val="00FB22EF"/>
    <w:rsid w:val="00FB3698"/>
    <w:rsid w:val="00FF2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50992"/>
  <w15:chartTrackingRefBased/>
  <w15:docId w15:val="{989DCBB0-9C54-4460-BCA6-AC4E4F0E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E4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E42"/>
    <w:pPr>
      <w:ind w:left="720"/>
      <w:contextualSpacing/>
    </w:pPr>
  </w:style>
  <w:style w:type="paragraph" w:styleId="Header">
    <w:name w:val="header"/>
    <w:basedOn w:val="Normal"/>
    <w:link w:val="HeaderChar"/>
    <w:uiPriority w:val="99"/>
    <w:unhideWhenUsed/>
    <w:rsid w:val="00D05B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BE3"/>
    <w:rPr>
      <w:rFonts w:ascii="Calibri" w:eastAsia="Calibri" w:hAnsi="Calibri" w:cs="Times New Roman"/>
    </w:rPr>
  </w:style>
  <w:style w:type="paragraph" w:styleId="Footer">
    <w:name w:val="footer"/>
    <w:basedOn w:val="Normal"/>
    <w:link w:val="FooterChar"/>
    <w:uiPriority w:val="99"/>
    <w:unhideWhenUsed/>
    <w:rsid w:val="00D05B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BE3"/>
    <w:rPr>
      <w:rFonts w:ascii="Calibri" w:eastAsia="Calibri" w:hAnsi="Calibri" w:cs="Times New Roman"/>
    </w:rPr>
  </w:style>
  <w:style w:type="paragraph" w:styleId="Revision">
    <w:name w:val="Revision"/>
    <w:hidden/>
    <w:uiPriority w:val="99"/>
    <w:semiHidden/>
    <w:rsid w:val="005A6CE5"/>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E615A"/>
    <w:rPr>
      <w:sz w:val="16"/>
      <w:szCs w:val="16"/>
    </w:rPr>
  </w:style>
  <w:style w:type="paragraph" w:styleId="CommentText">
    <w:name w:val="annotation text"/>
    <w:basedOn w:val="Normal"/>
    <w:link w:val="CommentTextChar"/>
    <w:uiPriority w:val="99"/>
    <w:unhideWhenUsed/>
    <w:rsid w:val="00AE615A"/>
    <w:pPr>
      <w:spacing w:line="240" w:lineRule="auto"/>
    </w:pPr>
    <w:rPr>
      <w:sz w:val="20"/>
      <w:szCs w:val="20"/>
    </w:rPr>
  </w:style>
  <w:style w:type="character" w:customStyle="1" w:styleId="CommentTextChar">
    <w:name w:val="Comment Text Char"/>
    <w:basedOn w:val="DefaultParagraphFont"/>
    <w:link w:val="CommentText"/>
    <w:uiPriority w:val="99"/>
    <w:rsid w:val="00AE615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E615A"/>
    <w:rPr>
      <w:b/>
      <w:bCs/>
    </w:rPr>
  </w:style>
  <w:style w:type="character" w:customStyle="1" w:styleId="CommentSubjectChar">
    <w:name w:val="Comment Subject Char"/>
    <w:basedOn w:val="CommentTextChar"/>
    <w:link w:val="CommentSubject"/>
    <w:uiPriority w:val="99"/>
    <w:semiHidden/>
    <w:rsid w:val="00AE615A"/>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AE61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615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AE61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9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8f8d68-3d2f-436c-972c-db53eb1b5bec" xsi:nil="true"/>
    <lcf76f155ced4ddcb4097134ff3c332f xmlns="5d174391-8c6d-4144-a5eb-17d62e3ad8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EAPWordCustomPart xmlns="http://LEAPWordCustomPart.com">
  <LEAPUniqueCode xmlns="">0873ab7d-5506-48f8-a3ba-37754cbfc5d7</LEAPUniqueCode>
  <LEAPDefaultView xmlns="">3</LEAPDefaultView>
  <LEAPFirmCode xmlns="">dbbf28c9-a0e1-430a-a2f4-a2d1ed61d1ef</LEAPFirmCode>
  <LEAPCursorStartPosition xmlns="">46</LEAPCursorStartPosition>
  <LEAPCursorEndPosition xmlns="">46</LEAPCursorEndPosition>
  <LEAPCharacterCount xmlns="">3360</LEAPCharacterCount>
  <LEAPIsUsingNewFields xmlns="">False</LEAPIsUsingNewFields>
</LEAPWordCustomPart>
</file>

<file path=customXml/item4.xml><?xml version="1.0" encoding="utf-8"?>
<LeapEvents xmlns="http://LeapEvents.com"/>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roperties xmlns="http://www.imanage.com/work/xmlschema">
  <documentid>LIVE!19417949.1</documentid>
  <senderid>TIMR</senderid>
  <senderemail>TIMRUTHERFORD@STONEKING.CO.UK</senderemail>
  <lastmodified>2024-12-18T20:07:00.0000000+00:00</lastmodified>
  <database>LIVE</database>
</properties>
</file>

<file path=customXml/item7.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19" ma:contentTypeDescription="Create a new document." ma:contentTypeScope="" ma:versionID="39e3e960b3d185b6304a06318a2758bd">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047453038f31243e3103698b914e077c"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12D3F-039D-4DFB-8297-04377E608121}">
  <ds:schemaRefs>
    <ds:schemaRef ds:uri="http://schemas.microsoft.com/office/2006/metadata/properties"/>
    <ds:schemaRef ds:uri="http://schemas.microsoft.com/office/infopath/2007/PartnerControls"/>
    <ds:schemaRef ds:uri="c28f8d68-3d2f-436c-972c-db53eb1b5bec"/>
    <ds:schemaRef ds:uri="5d174391-8c6d-4144-a5eb-17d62e3ad863"/>
  </ds:schemaRefs>
</ds:datastoreItem>
</file>

<file path=customXml/itemProps2.xml><?xml version="1.0" encoding="utf-8"?>
<ds:datastoreItem xmlns:ds="http://schemas.openxmlformats.org/officeDocument/2006/customXml" ds:itemID="{888E6940-4532-459A-9AA7-3840ED7893CF}">
  <ds:schemaRefs>
    <ds:schemaRef ds:uri="http://schemas.openxmlformats.org/officeDocument/2006/bibliography"/>
  </ds:schemaRefs>
</ds:datastoreItem>
</file>

<file path=customXml/itemProps3.xml><?xml version="1.0" encoding="utf-8"?>
<ds:datastoreItem xmlns:ds="http://schemas.openxmlformats.org/officeDocument/2006/customXml" ds:itemID="{E7440272-1670-486A-BC8F-42F60FF88645}">
  <ds:schemaRefs>
    <ds:schemaRef ds:uri="http://LEAPWordCustomPart.com"/>
    <ds:schemaRef ds:uri=""/>
  </ds:schemaRefs>
</ds:datastoreItem>
</file>

<file path=customXml/itemProps4.xml><?xml version="1.0" encoding="utf-8"?>
<ds:datastoreItem xmlns:ds="http://schemas.openxmlformats.org/officeDocument/2006/customXml" ds:itemID="{C3DFAC00-D883-4899-872F-004EBBBF814B}">
  <ds:schemaRefs>
    <ds:schemaRef ds:uri="http://LeapEvents.com"/>
  </ds:schemaRefs>
</ds:datastoreItem>
</file>

<file path=customXml/itemProps5.xml><?xml version="1.0" encoding="utf-8"?>
<ds:datastoreItem xmlns:ds="http://schemas.openxmlformats.org/officeDocument/2006/customXml" ds:itemID="{61B61EE8-0619-4910-A599-0B3CCF430552}">
  <ds:schemaRefs>
    <ds:schemaRef ds:uri="http://schemas.microsoft.com/sharepoint/v3/contenttype/forms"/>
  </ds:schemaRefs>
</ds:datastoreItem>
</file>

<file path=customXml/itemProps6.xml><?xml version="1.0" encoding="utf-8"?>
<ds:datastoreItem xmlns:ds="http://schemas.openxmlformats.org/officeDocument/2006/customXml" ds:itemID="{0D482089-DA90-4C8B-9DBB-3A89C57137CE}">
  <ds:schemaRefs>
    <ds:schemaRef ds:uri="http://www.imanage.com/work/xmlschema"/>
  </ds:schemaRefs>
</ds:datastoreItem>
</file>

<file path=customXml/itemProps7.xml><?xml version="1.0" encoding="utf-8"?>
<ds:datastoreItem xmlns:ds="http://schemas.openxmlformats.org/officeDocument/2006/customXml" ds:itemID="{E6498A14-A606-40B5-B8F2-11D29F300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466</Words>
  <Characters>2657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Maclennan</dc:creator>
  <cp:keywords/>
  <dc:description/>
  <cp:lastModifiedBy>Karen Morris</cp:lastModifiedBy>
  <cp:revision>2</cp:revision>
  <cp:lastPrinted>2024-12-18T16:11:00Z</cp:lastPrinted>
  <dcterms:created xsi:type="dcterms:W3CDTF">2025-01-06T12:07:00Z</dcterms:created>
  <dcterms:modified xsi:type="dcterms:W3CDTF">2025-01-06T12:07:00Z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19417949v1</vt:lpwstr>
  </property>
  <property fmtid="{D5CDD505-2E9C-101B-9397-08002B2CF9AE}" pid="3" name="ContentTypeId">
    <vt:lpwstr>0x0101009CE309542B26504FB653779D33C8C3E3</vt:lpwstr>
  </property>
  <property fmtid="{D5CDD505-2E9C-101B-9397-08002B2CF9AE}" pid="4" name="MediaServiceImageTags">
    <vt:lpwstr/>
  </property>
</Properties>
</file>