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63AD1" w14:textId="77777777" w:rsidR="00D02713" w:rsidRDefault="00DC1C90" w:rsidP="00D934AF">
      <w:pPr>
        <w:pStyle w:val="Title"/>
        <w:jc w:val="center"/>
        <w:rPr>
          <w:rFonts w:ascii="Calibri" w:hAnsi="Calibri" w:cs="Calibri"/>
          <w:sz w:val="32"/>
          <w:szCs w:val="32"/>
        </w:rPr>
      </w:pPr>
      <w:r w:rsidRPr="00D02713">
        <w:rPr>
          <w:rFonts w:ascii="Calibri" w:hAnsi="Calibri" w:cs="Calibri"/>
          <w:sz w:val="32"/>
          <w:szCs w:val="32"/>
        </w:rPr>
        <w:t>The Almshouse Association Response to the Consultation</w:t>
      </w:r>
      <w:r w:rsidR="00D934AF" w:rsidRPr="00D02713">
        <w:rPr>
          <w:rFonts w:ascii="Calibri" w:hAnsi="Calibri" w:cs="Calibri"/>
          <w:sz w:val="32"/>
          <w:szCs w:val="32"/>
        </w:rPr>
        <w:t xml:space="preserve"> on </w:t>
      </w:r>
    </w:p>
    <w:p w14:paraId="3D395DDE" w14:textId="224048D1" w:rsidR="00D934AF" w:rsidRDefault="00D934AF" w:rsidP="00D934AF">
      <w:pPr>
        <w:pStyle w:val="Title"/>
        <w:jc w:val="center"/>
        <w:rPr>
          <w:rFonts w:ascii="Calibri" w:hAnsi="Calibri" w:cs="Calibri"/>
          <w:sz w:val="32"/>
          <w:szCs w:val="32"/>
        </w:rPr>
      </w:pPr>
      <w:hyperlink r:id="rId11" w:history="1">
        <w:r w:rsidRPr="00D02713">
          <w:rPr>
            <w:rStyle w:val="Hyperlink"/>
            <w:rFonts w:ascii="Calibri" w:hAnsi="Calibri" w:cs="Calibri"/>
            <w:sz w:val="32"/>
            <w:szCs w:val="32"/>
          </w:rPr>
          <w:t>Proposed reforms to the National Planning Policy Framework and other changes to the planning system</w:t>
        </w:r>
      </w:hyperlink>
    </w:p>
    <w:p w14:paraId="6AFB8D85" w14:textId="77777777" w:rsidR="00D02713" w:rsidRDefault="00D02713" w:rsidP="00D02713"/>
    <w:p w14:paraId="418A7C22" w14:textId="77777777" w:rsidR="00D02713" w:rsidRPr="00D02713" w:rsidRDefault="00D02713" w:rsidP="00D02713"/>
    <w:p w14:paraId="1BE32A21" w14:textId="68E87378" w:rsidR="00BF5B41" w:rsidRPr="00D02713" w:rsidRDefault="00BF5B41" w:rsidP="00BF5B41">
      <w:pPr>
        <w:pStyle w:val="Heading1"/>
        <w:rPr>
          <w:rFonts w:ascii="Calibri" w:hAnsi="Calibri" w:cs="Calibri"/>
          <w:sz w:val="32"/>
          <w:szCs w:val="32"/>
        </w:rPr>
      </w:pPr>
      <w:r w:rsidRPr="00D02713">
        <w:rPr>
          <w:rFonts w:ascii="Calibri" w:hAnsi="Calibri" w:cs="Calibri"/>
          <w:sz w:val="32"/>
          <w:szCs w:val="32"/>
        </w:rPr>
        <w:t>Chapter 6: Delivering a sufficient supply of homes</w:t>
      </w:r>
    </w:p>
    <w:p w14:paraId="091DEF8E" w14:textId="77777777" w:rsidR="003E1B25" w:rsidRPr="00D934AF" w:rsidRDefault="003E1B25" w:rsidP="004B7A37">
      <w:pPr>
        <w:rPr>
          <w:rFonts w:ascii="Calibri" w:eastAsiaTheme="majorEastAsia" w:hAnsi="Calibri" w:cs="Calibri"/>
          <w:color w:val="0F4761" w:themeColor="accent1" w:themeShade="BF"/>
          <w:sz w:val="28"/>
          <w:szCs w:val="28"/>
        </w:rPr>
      </w:pPr>
      <w:r w:rsidRPr="00D934AF">
        <w:rPr>
          <w:rFonts w:ascii="Calibri" w:eastAsiaTheme="majorEastAsia" w:hAnsi="Calibri" w:cs="Calibri"/>
          <w:color w:val="0F4761" w:themeColor="accent1" w:themeShade="BF"/>
          <w:sz w:val="28"/>
          <w:szCs w:val="28"/>
        </w:rPr>
        <w:t xml:space="preserve">HO2: Setting Housing Requirement Figures </w:t>
      </w:r>
    </w:p>
    <w:p w14:paraId="7A00DC53" w14:textId="7CFEC4E3" w:rsidR="004B7A37" w:rsidRPr="00D934AF" w:rsidRDefault="004B7A37" w:rsidP="00966223">
      <w:pPr>
        <w:pStyle w:val="QuestionStyle"/>
      </w:pPr>
      <w:r w:rsidRPr="00D934AF">
        <w:t>Do you agree the requirements for spatial development strategies and local plans in policy HO1 and policy HO2 are appropriate</w:t>
      </w:r>
      <w:r w:rsidRPr="00D934AF">
        <w:rPr>
          <w:i/>
        </w:rPr>
        <w:t>?</w:t>
      </w:r>
      <w:r w:rsidRPr="00D934AF">
        <w:rPr>
          <w:i/>
          <w:iCs/>
        </w:rPr>
        <w:t xml:space="preserve"> </w:t>
      </w:r>
    </w:p>
    <w:p w14:paraId="0E116546" w14:textId="77777777" w:rsidR="004B7A37" w:rsidRPr="00D934AF" w:rsidRDefault="004B7A37" w:rsidP="004B7A37">
      <w:pPr>
        <w:numPr>
          <w:ilvl w:val="1"/>
          <w:numId w:val="1"/>
        </w:numPr>
        <w:rPr>
          <w:rFonts w:ascii="Calibri" w:hAnsi="Calibri" w:cs="Calibri"/>
          <w:b/>
          <w:bCs/>
        </w:rPr>
      </w:pPr>
      <w:r w:rsidRPr="00D934AF">
        <w:rPr>
          <w:rFonts w:ascii="Calibri" w:hAnsi="Calibri" w:cs="Calibri"/>
          <w:b/>
          <w:bCs/>
        </w:rPr>
        <w:t>Please provide your reasons, particularly if you disagree.</w:t>
      </w:r>
    </w:p>
    <w:p w14:paraId="78C977AD" w14:textId="77777777" w:rsidR="00880A47" w:rsidRPr="00D934AF" w:rsidRDefault="00880A47" w:rsidP="00880A47">
      <w:pPr>
        <w:ind w:left="1003"/>
        <w:rPr>
          <w:rFonts w:ascii="Calibri" w:hAnsi="Calibri" w:cs="Calibri"/>
          <w:b/>
          <w:bCs/>
        </w:rPr>
      </w:pPr>
    </w:p>
    <w:tbl>
      <w:tblPr>
        <w:tblStyle w:val="TableGrid"/>
        <w:tblW w:w="0" w:type="auto"/>
        <w:tblLook w:val="04A0" w:firstRow="1" w:lastRow="0" w:firstColumn="1" w:lastColumn="0" w:noHBand="0" w:noVBand="1"/>
      </w:tblPr>
      <w:tblGrid>
        <w:gridCol w:w="9016"/>
      </w:tblGrid>
      <w:tr w:rsidR="00997D45" w:rsidRPr="00D934AF" w14:paraId="3B14993B" w14:textId="77777777" w:rsidTr="00997D45">
        <w:tc>
          <w:tcPr>
            <w:tcW w:w="9016" w:type="dxa"/>
          </w:tcPr>
          <w:p w14:paraId="514DAD4C" w14:textId="2267A3AC" w:rsidR="002853E1" w:rsidRPr="002853E1" w:rsidRDefault="002853E1" w:rsidP="002853E1">
            <w:pPr>
              <w:rPr>
                <w:rFonts w:ascii="Calibri" w:hAnsi="Calibri" w:cs="Calibri"/>
                <w:b/>
                <w:bCs/>
                <w:i/>
                <w:iCs/>
              </w:rPr>
            </w:pPr>
            <w:r>
              <w:rPr>
                <w:rFonts w:ascii="Calibri" w:hAnsi="Calibri" w:cs="Calibri"/>
                <w:b/>
                <w:bCs/>
                <w:i/>
                <w:iCs/>
              </w:rPr>
              <w:t>Partly agree.</w:t>
            </w:r>
          </w:p>
          <w:p w14:paraId="1962689A" w14:textId="214AE55C" w:rsidR="001A1943" w:rsidRPr="00D934AF" w:rsidRDefault="001A1943" w:rsidP="001A1943">
            <w:pPr>
              <w:pStyle w:val="QuestionStyle"/>
              <w:numPr>
                <w:ilvl w:val="0"/>
                <w:numId w:val="0"/>
              </w:numPr>
              <w:rPr>
                <w:rFonts w:cs="Calibri"/>
                <w:b w:val="0"/>
                <w:bCs w:val="0"/>
              </w:rPr>
            </w:pPr>
            <w:r w:rsidRPr="00D934AF">
              <w:rPr>
                <w:rFonts w:cs="Calibri"/>
                <w:b w:val="0"/>
                <w:bCs w:val="0"/>
              </w:rPr>
              <w:t>While we support the ambition to ensure housing requirement figures are robust and responsive to need, the proposed approach does not sufficiently recognise or enable non-market, charitable housing models, including almshouses, within plan-making.</w:t>
            </w:r>
            <w:r w:rsidRPr="00D934AF">
              <w:rPr>
                <w:rFonts w:cs="Calibri"/>
              </w:rPr>
              <w:t xml:space="preserve"> </w:t>
            </w:r>
            <w:r w:rsidR="00997D45" w:rsidRPr="00D934AF">
              <w:rPr>
                <w:rFonts w:cs="Calibri"/>
                <w:b w:val="0"/>
                <w:bCs w:val="0"/>
              </w:rPr>
              <w:t>Almshouses typically deliver small-scale, needs-led schemes that may not be captured through standard housing market assessments, despite making a meaningful contribution to meeting local housing need, particularly for older people.</w:t>
            </w:r>
            <w:r w:rsidR="003E4247" w:rsidRPr="00D934AF">
              <w:rPr>
                <w:rFonts w:cs="Calibri"/>
                <w:b w:val="0"/>
                <w:bCs w:val="0"/>
              </w:rPr>
              <w:t xml:space="preserve"> </w:t>
            </w:r>
          </w:p>
          <w:p w14:paraId="446B828A" w14:textId="77777777" w:rsidR="001A1943" w:rsidRPr="001A1943" w:rsidRDefault="001A1943" w:rsidP="001A1943">
            <w:pPr>
              <w:pStyle w:val="QuestionStyle"/>
              <w:numPr>
                <w:ilvl w:val="0"/>
                <w:numId w:val="0"/>
              </w:numPr>
              <w:rPr>
                <w:rFonts w:cs="Calibri"/>
                <w:b w:val="0"/>
                <w:bCs w:val="0"/>
              </w:rPr>
            </w:pPr>
            <w:r w:rsidRPr="001A1943">
              <w:rPr>
                <w:rFonts w:cs="Calibri"/>
                <w:b w:val="0"/>
                <w:bCs w:val="0"/>
              </w:rPr>
              <w:t>In particular:</w:t>
            </w:r>
          </w:p>
          <w:p w14:paraId="6B7BB801" w14:textId="77777777" w:rsidR="001A1943" w:rsidRPr="001A1943" w:rsidRDefault="001A1943" w:rsidP="001A1943">
            <w:pPr>
              <w:pStyle w:val="QuestionStyle"/>
              <w:numPr>
                <w:ilvl w:val="0"/>
                <w:numId w:val="22"/>
              </w:numPr>
              <w:rPr>
                <w:rFonts w:cs="Calibri"/>
                <w:b w:val="0"/>
                <w:bCs w:val="0"/>
              </w:rPr>
            </w:pPr>
            <w:r w:rsidRPr="001A1943">
              <w:rPr>
                <w:rFonts w:cs="Calibri"/>
                <w:b w:val="0"/>
                <w:bCs w:val="0"/>
              </w:rPr>
              <w:t>Housing requirement methodologies remain heavily focused on market and conventional affordable housing tenures delivered by volume developers and Registered Providers.</w:t>
            </w:r>
          </w:p>
          <w:p w14:paraId="044EF055" w14:textId="77777777" w:rsidR="001A1943" w:rsidRPr="001A1943" w:rsidRDefault="001A1943" w:rsidP="001A1943">
            <w:pPr>
              <w:pStyle w:val="QuestionStyle"/>
              <w:numPr>
                <w:ilvl w:val="0"/>
                <w:numId w:val="22"/>
              </w:numPr>
              <w:rPr>
                <w:rFonts w:cs="Calibri"/>
                <w:b w:val="0"/>
                <w:bCs w:val="0"/>
              </w:rPr>
            </w:pPr>
            <w:r w:rsidRPr="001A1943">
              <w:rPr>
                <w:rFonts w:cs="Calibri"/>
                <w:b w:val="0"/>
                <w:bCs w:val="0"/>
              </w:rPr>
              <w:t>There is no explicit requirement for plans to assess or make provision for perpetual, community-led affordable housing, such as almshouses, which meet need in fundamentally different ways.</w:t>
            </w:r>
          </w:p>
          <w:p w14:paraId="6366AAFE" w14:textId="5181CD52" w:rsidR="001A1943" w:rsidRPr="001A1943" w:rsidRDefault="00DC1C90" w:rsidP="001A1943">
            <w:pPr>
              <w:pStyle w:val="QuestionStyle"/>
              <w:numPr>
                <w:ilvl w:val="0"/>
                <w:numId w:val="22"/>
              </w:numPr>
              <w:rPr>
                <w:rFonts w:cs="Calibri"/>
                <w:b w:val="0"/>
                <w:bCs w:val="0"/>
              </w:rPr>
            </w:pPr>
            <w:r w:rsidRPr="00D934AF">
              <w:rPr>
                <w:rFonts w:cs="Calibri"/>
                <w:b w:val="0"/>
                <w:bCs w:val="0"/>
              </w:rPr>
              <w:t>Th</w:t>
            </w:r>
            <w:r>
              <w:rPr>
                <w:rFonts w:cs="Calibri"/>
                <w:b w:val="0"/>
                <w:bCs w:val="0"/>
              </w:rPr>
              <w:t>is</w:t>
            </w:r>
            <w:r w:rsidRPr="00D934AF">
              <w:rPr>
                <w:rFonts w:cs="Calibri"/>
                <w:b w:val="0"/>
                <w:bCs w:val="0"/>
              </w:rPr>
              <w:t xml:space="preserve"> risks</w:t>
            </w:r>
            <w:r w:rsidR="001A1943" w:rsidRPr="001A1943">
              <w:rPr>
                <w:rFonts w:cs="Calibri"/>
                <w:b w:val="0"/>
                <w:bCs w:val="0"/>
              </w:rPr>
              <w:t xml:space="preserve"> undercounting provision that is genuinely affordable in perpetuity, especially for older people and those on low incomes.</w:t>
            </w:r>
          </w:p>
          <w:p w14:paraId="45CDA352" w14:textId="70003F5D" w:rsidR="001A1943" w:rsidRPr="001A1943" w:rsidRDefault="001A1943" w:rsidP="001A1943">
            <w:pPr>
              <w:pStyle w:val="QuestionStyle"/>
              <w:numPr>
                <w:ilvl w:val="0"/>
                <w:numId w:val="0"/>
              </w:numPr>
              <w:rPr>
                <w:rFonts w:cs="Calibri"/>
                <w:b w:val="0"/>
                <w:bCs w:val="0"/>
              </w:rPr>
            </w:pPr>
            <w:r w:rsidRPr="001A1943">
              <w:rPr>
                <w:rFonts w:cs="Calibri"/>
                <w:b w:val="0"/>
                <w:bCs w:val="0"/>
              </w:rPr>
              <w:t>We recommend that policy HO1 and HO2 explicitly require spatial development strategies and local plans to:</w:t>
            </w:r>
          </w:p>
          <w:p w14:paraId="7CFF6650" w14:textId="77777777" w:rsidR="001A1943" w:rsidRPr="001A1943" w:rsidRDefault="001A1943" w:rsidP="001A1943">
            <w:pPr>
              <w:pStyle w:val="QuestionStyle"/>
              <w:numPr>
                <w:ilvl w:val="0"/>
                <w:numId w:val="23"/>
              </w:numPr>
              <w:rPr>
                <w:rFonts w:cs="Calibri"/>
                <w:b w:val="0"/>
                <w:bCs w:val="0"/>
              </w:rPr>
            </w:pPr>
            <w:r w:rsidRPr="001A1943">
              <w:rPr>
                <w:rFonts w:cs="Calibri"/>
                <w:b w:val="0"/>
                <w:bCs w:val="0"/>
              </w:rPr>
              <w:t>Identify the role of charitable housing providers, including almshouses, in meeting affordable housing need; and</w:t>
            </w:r>
          </w:p>
          <w:p w14:paraId="6C6D604F" w14:textId="69825CC8" w:rsidR="00997D45" w:rsidRPr="00D934AF" w:rsidRDefault="001A1943" w:rsidP="001A1943">
            <w:pPr>
              <w:pStyle w:val="QuestionStyle"/>
              <w:numPr>
                <w:ilvl w:val="0"/>
                <w:numId w:val="23"/>
              </w:numPr>
              <w:rPr>
                <w:rFonts w:cs="Calibri"/>
                <w:b w:val="0"/>
                <w:bCs w:val="0"/>
              </w:rPr>
            </w:pPr>
            <w:r w:rsidRPr="001A1943">
              <w:rPr>
                <w:rFonts w:cs="Calibri"/>
                <w:b w:val="0"/>
                <w:bCs w:val="0"/>
              </w:rPr>
              <w:t>Ensure housing requirement figures and delivery strategies do not unintentionally exclude models that fall outside standard developer-led routes</w:t>
            </w:r>
            <w:r w:rsidR="001C20BB" w:rsidRPr="00D934AF">
              <w:rPr>
                <w:rFonts w:cs="Calibri"/>
                <w:b w:val="0"/>
                <w:bCs w:val="0"/>
              </w:rPr>
              <w:t xml:space="preserve"> such as charity housing providers.</w:t>
            </w:r>
          </w:p>
        </w:tc>
      </w:tr>
    </w:tbl>
    <w:p w14:paraId="0D790F9A" w14:textId="3563E0A2" w:rsidR="007F7B7F" w:rsidRDefault="007F7B7F" w:rsidP="00997D45">
      <w:pPr>
        <w:rPr>
          <w:rFonts w:ascii="Calibri" w:hAnsi="Calibri" w:cs="Calibri"/>
          <w:b/>
          <w:bCs/>
        </w:rPr>
      </w:pPr>
    </w:p>
    <w:p w14:paraId="53AD72D4" w14:textId="77777777" w:rsidR="007F7B7F" w:rsidRDefault="007F7B7F">
      <w:pPr>
        <w:widowControl/>
        <w:autoSpaceDE/>
        <w:autoSpaceDN/>
        <w:spacing w:after="160" w:line="278" w:lineRule="auto"/>
        <w:rPr>
          <w:rFonts w:ascii="Calibri" w:hAnsi="Calibri" w:cs="Calibri"/>
          <w:b/>
          <w:bCs/>
        </w:rPr>
      </w:pPr>
      <w:r>
        <w:rPr>
          <w:rFonts w:ascii="Calibri" w:hAnsi="Calibri" w:cs="Calibri"/>
          <w:b/>
          <w:bCs/>
        </w:rPr>
        <w:br w:type="page"/>
      </w:r>
    </w:p>
    <w:p w14:paraId="2F1E3855" w14:textId="77777777" w:rsidR="00997D45" w:rsidRPr="00D934AF" w:rsidRDefault="00997D45" w:rsidP="00997D45">
      <w:pPr>
        <w:rPr>
          <w:rFonts w:ascii="Calibri" w:hAnsi="Calibri" w:cs="Calibri"/>
          <w:b/>
          <w:bCs/>
        </w:rPr>
      </w:pPr>
    </w:p>
    <w:p w14:paraId="4C66F17D" w14:textId="6D2722F0" w:rsidR="004B7A37" w:rsidRPr="00D934AF" w:rsidRDefault="004B7A37" w:rsidP="003E1B25">
      <w:pPr>
        <w:pStyle w:val="QuestionStyle"/>
        <w:rPr>
          <w:rFonts w:cs="Calibri"/>
        </w:rPr>
      </w:pPr>
      <w:r w:rsidRPr="00D934AF">
        <w:rPr>
          <w:rFonts w:cs="Calibri"/>
        </w:rPr>
        <w:t>Is further guidance required on assessing the needs of different groups, including older people, disabled people, and those who require social and affordable housing?</w:t>
      </w:r>
    </w:p>
    <w:p w14:paraId="244B380E" w14:textId="77777777" w:rsidR="004B7A37" w:rsidRDefault="004B7A37" w:rsidP="004B7A37">
      <w:pPr>
        <w:numPr>
          <w:ilvl w:val="1"/>
          <w:numId w:val="1"/>
        </w:numPr>
        <w:rPr>
          <w:rFonts w:ascii="Calibri" w:hAnsi="Calibri" w:cs="Calibri"/>
          <w:b/>
          <w:bCs/>
        </w:rPr>
      </w:pPr>
      <w:r w:rsidRPr="00D934AF">
        <w:rPr>
          <w:rFonts w:ascii="Calibri" w:hAnsi="Calibri" w:cs="Calibri"/>
          <w:b/>
          <w:bCs/>
        </w:rPr>
        <w:t xml:space="preserve"> If so, what elements should this guidance cover?</w:t>
      </w:r>
    </w:p>
    <w:p w14:paraId="133478EA" w14:textId="77777777" w:rsidR="00D934AF" w:rsidRPr="00D934AF" w:rsidRDefault="00D934AF" w:rsidP="00D934AF">
      <w:pPr>
        <w:ind w:left="1003"/>
        <w:rPr>
          <w:rFonts w:ascii="Calibri" w:hAnsi="Calibri" w:cs="Calibri"/>
          <w:b/>
          <w:bCs/>
        </w:rPr>
      </w:pPr>
    </w:p>
    <w:tbl>
      <w:tblPr>
        <w:tblStyle w:val="TableGrid"/>
        <w:tblW w:w="0" w:type="auto"/>
        <w:tblLook w:val="04A0" w:firstRow="1" w:lastRow="0" w:firstColumn="1" w:lastColumn="0" w:noHBand="0" w:noVBand="1"/>
      </w:tblPr>
      <w:tblGrid>
        <w:gridCol w:w="9016"/>
      </w:tblGrid>
      <w:tr w:rsidR="003E4247" w:rsidRPr="00D934AF" w14:paraId="22972DCA" w14:textId="77777777" w:rsidTr="003E4247">
        <w:tc>
          <w:tcPr>
            <w:tcW w:w="9016" w:type="dxa"/>
          </w:tcPr>
          <w:p w14:paraId="58180C22" w14:textId="77777777" w:rsidR="003E4247" w:rsidRPr="002853E1" w:rsidRDefault="003E4247" w:rsidP="003E4247">
            <w:pPr>
              <w:jc w:val="both"/>
              <w:rPr>
                <w:rFonts w:ascii="Calibri" w:hAnsi="Calibri" w:cs="Calibri"/>
                <w:b/>
                <w:bCs/>
                <w:i/>
                <w:iCs/>
              </w:rPr>
            </w:pPr>
            <w:r w:rsidRPr="002853E1">
              <w:rPr>
                <w:rFonts w:ascii="Calibri" w:hAnsi="Calibri" w:cs="Calibri"/>
                <w:b/>
                <w:bCs/>
                <w:i/>
                <w:iCs/>
              </w:rPr>
              <w:t>Strongly agree.</w:t>
            </w:r>
          </w:p>
          <w:p w14:paraId="6F4C3C83" w14:textId="77777777" w:rsidR="003E4247" w:rsidRPr="00D934AF" w:rsidRDefault="003E4247" w:rsidP="003E4247">
            <w:pPr>
              <w:jc w:val="both"/>
              <w:rPr>
                <w:rFonts w:ascii="Calibri" w:hAnsi="Calibri" w:cs="Calibri"/>
                <w:i/>
                <w:iCs/>
              </w:rPr>
            </w:pPr>
          </w:p>
          <w:p w14:paraId="07CEF29F" w14:textId="6F838866" w:rsidR="0081263F" w:rsidRDefault="00A869A8" w:rsidP="00CD0210">
            <w:pPr>
              <w:jc w:val="both"/>
              <w:rPr>
                <w:rFonts w:ascii="Calibri" w:hAnsi="Calibri" w:cs="Calibri"/>
              </w:rPr>
            </w:pPr>
            <w:r w:rsidRPr="00A869A8">
              <w:rPr>
                <w:rFonts w:ascii="Calibri" w:hAnsi="Calibri" w:cs="Calibri"/>
              </w:rPr>
              <w:t>Further guidance is essential to ensure local planning authorities accurately assess the housing needs of different groups, including older people, disabled people, and households requiring social or affordable housing. Current guidance often assumes that providers will be registered providers, but this does not reflect the reality of charitable housing providers, such as almshouses, which deliver affordable housing without being formally regulated as social landlords.</w:t>
            </w:r>
            <w:r>
              <w:rPr>
                <w:rFonts w:ascii="Calibri" w:hAnsi="Calibri" w:cs="Calibri"/>
              </w:rPr>
              <w:t xml:space="preserve"> </w:t>
            </w:r>
            <w:r w:rsidRPr="00A869A8">
              <w:rPr>
                <w:rFonts w:ascii="Calibri" w:hAnsi="Calibri" w:cs="Calibri"/>
              </w:rPr>
              <w:t>Guidance should therefore make clear:</w:t>
            </w:r>
          </w:p>
          <w:p w14:paraId="382299CF" w14:textId="77777777" w:rsidR="00A869A8" w:rsidRPr="00D934AF" w:rsidRDefault="00A869A8" w:rsidP="00CD0210">
            <w:pPr>
              <w:jc w:val="both"/>
              <w:rPr>
                <w:rFonts w:ascii="Calibri" w:hAnsi="Calibri" w:cs="Calibri"/>
              </w:rPr>
            </w:pPr>
          </w:p>
          <w:p w14:paraId="63FF8C04" w14:textId="22736295" w:rsidR="00CD0210" w:rsidRPr="00D934AF" w:rsidRDefault="00CD0210" w:rsidP="002853E1">
            <w:pPr>
              <w:numPr>
                <w:ilvl w:val="0"/>
                <w:numId w:val="75"/>
              </w:numPr>
              <w:jc w:val="both"/>
              <w:rPr>
                <w:rFonts w:ascii="Calibri" w:hAnsi="Calibri" w:cs="Calibri"/>
              </w:rPr>
            </w:pPr>
            <w:r w:rsidRPr="00CD0210">
              <w:rPr>
                <w:rFonts w:ascii="Calibri" w:hAnsi="Calibri" w:cs="Calibri"/>
                <w:b/>
                <w:bCs/>
              </w:rPr>
              <w:t>Explicit recognition of almshouses and charitable housing</w:t>
            </w:r>
          </w:p>
          <w:p w14:paraId="1DB2D687" w14:textId="40EBF17D" w:rsidR="00CD0210" w:rsidRPr="00DC1C90" w:rsidRDefault="00CD0210" w:rsidP="00DC1C90">
            <w:pPr>
              <w:jc w:val="both"/>
              <w:rPr>
                <w:rFonts w:ascii="Calibri" w:hAnsi="Calibri" w:cs="Calibri"/>
              </w:rPr>
            </w:pPr>
            <w:r w:rsidRPr="00DC1C90">
              <w:rPr>
                <w:rFonts w:ascii="Calibri" w:hAnsi="Calibri" w:cs="Calibri"/>
              </w:rPr>
              <w:t>Guidance should clarify that almshouses and other charitable housing providers</w:t>
            </w:r>
            <w:r w:rsidR="00DC1C90" w:rsidRPr="00DC1C90">
              <w:rPr>
                <w:rFonts w:ascii="Calibri" w:hAnsi="Calibri" w:cs="Calibri"/>
              </w:rPr>
              <w:t xml:space="preserve"> regulated by the Charity Commission</w:t>
            </w:r>
            <w:r w:rsidRPr="00DC1C90">
              <w:rPr>
                <w:rFonts w:ascii="Calibri" w:hAnsi="Calibri" w:cs="Calibri"/>
              </w:rPr>
              <w:t>:</w:t>
            </w:r>
          </w:p>
          <w:p w14:paraId="70DCBFD9" w14:textId="43751DAD" w:rsidR="00CD0210" w:rsidRPr="00CD0210" w:rsidRDefault="00CD0210" w:rsidP="002853E1">
            <w:pPr>
              <w:numPr>
                <w:ilvl w:val="1"/>
                <w:numId w:val="75"/>
              </w:numPr>
              <w:jc w:val="both"/>
              <w:rPr>
                <w:rFonts w:ascii="Calibri" w:hAnsi="Calibri" w:cs="Calibri"/>
              </w:rPr>
            </w:pPr>
            <w:r w:rsidRPr="00CD0210">
              <w:rPr>
                <w:rFonts w:ascii="Calibri" w:hAnsi="Calibri" w:cs="Calibri"/>
              </w:rPr>
              <w:t>Meet affordable housing need</w:t>
            </w:r>
          </w:p>
          <w:p w14:paraId="5FB8DA9F" w14:textId="77777777" w:rsidR="00CD0210" w:rsidRPr="00CD0210" w:rsidRDefault="00CD0210" w:rsidP="002853E1">
            <w:pPr>
              <w:numPr>
                <w:ilvl w:val="1"/>
                <w:numId w:val="75"/>
              </w:numPr>
              <w:jc w:val="both"/>
              <w:rPr>
                <w:rFonts w:ascii="Calibri" w:hAnsi="Calibri" w:cs="Calibri"/>
              </w:rPr>
            </w:pPr>
            <w:r w:rsidRPr="00CD0210">
              <w:rPr>
                <w:rFonts w:ascii="Calibri" w:hAnsi="Calibri" w:cs="Calibri"/>
              </w:rPr>
              <w:t>Are often targeted at older people and other specific groups; and</w:t>
            </w:r>
          </w:p>
          <w:p w14:paraId="51A7EA17" w14:textId="77777777" w:rsidR="00CD0210" w:rsidRPr="00CD0210" w:rsidRDefault="00CD0210" w:rsidP="002853E1">
            <w:pPr>
              <w:numPr>
                <w:ilvl w:val="1"/>
                <w:numId w:val="75"/>
              </w:numPr>
              <w:jc w:val="both"/>
              <w:rPr>
                <w:rFonts w:ascii="Calibri" w:hAnsi="Calibri" w:cs="Calibri"/>
              </w:rPr>
            </w:pPr>
            <w:r w:rsidRPr="00CD0210">
              <w:rPr>
                <w:rFonts w:ascii="Calibri" w:hAnsi="Calibri" w:cs="Calibri"/>
              </w:rPr>
              <w:t>Provide long-term affordability without reliance on ongoing public subsidy.</w:t>
            </w:r>
          </w:p>
          <w:p w14:paraId="51CD10A6" w14:textId="77777777" w:rsidR="00CD0210" w:rsidRPr="00D934AF" w:rsidRDefault="00CD0210" w:rsidP="002853E1">
            <w:pPr>
              <w:numPr>
                <w:ilvl w:val="0"/>
                <w:numId w:val="75"/>
              </w:numPr>
              <w:jc w:val="both"/>
              <w:rPr>
                <w:rFonts w:ascii="Calibri" w:hAnsi="Calibri" w:cs="Calibri"/>
              </w:rPr>
            </w:pPr>
            <w:r w:rsidRPr="00CD0210">
              <w:rPr>
                <w:rFonts w:ascii="Calibri" w:hAnsi="Calibri" w:cs="Calibri"/>
                <w:b/>
                <w:bCs/>
              </w:rPr>
              <w:t>Proportionate evidence requirements</w:t>
            </w:r>
          </w:p>
          <w:p w14:paraId="6A93A579" w14:textId="4D911485" w:rsidR="00CD0210" w:rsidRPr="002853E1" w:rsidRDefault="00CD0210" w:rsidP="002853E1">
            <w:pPr>
              <w:pStyle w:val="ListParagraph"/>
              <w:numPr>
                <w:ilvl w:val="1"/>
                <w:numId w:val="75"/>
              </w:numPr>
              <w:jc w:val="both"/>
              <w:rPr>
                <w:rFonts w:ascii="Calibri" w:hAnsi="Calibri" w:cs="Calibri"/>
              </w:rPr>
            </w:pPr>
            <w:r w:rsidRPr="002853E1">
              <w:rPr>
                <w:rFonts w:ascii="Calibri" w:hAnsi="Calibri" w:cs="Calibri"/>
              </w:rPr>
              <w:t>Many almshouse charities are small, volunteer-led organisations. Guidance should:</w:t>
            </w:r>
          </w:p>
          <w:p w14:paraId="3D4013E9" w14:textId="77777777" w:rsidR="00CD0210" w:rsidRPr="00CD0210" w:rsidRDefault="00CD0210" w:rsidP="002853E1">
            <w:pPr>
              <w:numPr>
                <w:ilvl w:val="1"/>
                <w:numId w:val="75"/>
              </w:numPr>
              <w:jc w:val="both"/>
              <w:rPr>
                <w:rFonts w:ascii="Calibri" w:hAnsi="Calibri" w:cs="Calibri"/>
              </w:rPr>
            </w:pPr>
            <w:r w:rsidRPr="00CD0210">
              <w:rPr>
                <w:rFonts w:ascii="Calibri" w:hAnsi="Calibri" w:cs="Calibri"/>
              </w:rPr>
              <w:t>Avoid imposing complex or costly evidence burdens;</w:t>
            </w:r>
          </w:p>
          <w:p w14:paraId="5E489C46" w14:textId="3CE5B0EE" w:rsidR="00CD0210" w:rsidRPr="00CD0210" w:rsidRDefault="00CD0210" w:rsidP="002853E1">
            <w:pPr>
              <w:numPr>
                <w:ilvl w:val="1"/>
                <w:numId w:val="75"/>
              </w:numPr>
              <w:jc w:val="both"/>
              <w:rPr>
                <w:rFonts w:ascii="Calibri" w:hAnsi="Calibri" w:cs="Calibri"/>
              </w:rPr>
            </w:pPr>
            <w:r w:rsidRPr="00CD0210">
              <w:rPr>
                <w:rFonts w:ascii="Calibri" w:hAnsi="Calibri" w:cs="Calibri"/>
              </w:rPr>
              <w:t>Encourage authorities to work proactively with charitable providers</w:t>
            </w:r>
            <w:r w:rsidR="0081263F" w:rsidRPr="00D934AF">
              <w:rPr>
                <w:rFonts w:ascii="Calibri" w:hAnsi="Calibri" w:cs="Calibri"/>
              </w:rPr>
              <w:t xml:space="preserve"> – not only regulated providers</w:t>
            </w:r>
            <w:r w:rsidRPr="00CD0210">
              <w:rPr>
                <w:rFonts w:ascii="Calibri" w:hAnsi="Calibri" w:cs="Calibri"/>
              </w:rPr>
              <w:t>.</w:t>
            </w:r>
          </w:p>
          <w:p w14:paraId="540F89AD" w14:textId="77777777" w:rsidR="0081263F" w:rsidRPr="00D934AF" w:rsidRDefault="0081263F" w:rsidP="00CD0210">
            <w:pPr>
              <w:jc w:val="both"/>
              <w:rPr>
                <w:rFonts w:ascii="Calibri" w:hAnsi="Calibri" w:cs="Calibri"/>
              </w:rPr>
            </w:pPr>
          </w:p>
          <w:p w14:paraId="75DFB7B2" w14:textId="51367249" w:rsidR="00CD0210" w:rsidRPr="00D934AF" w:rsidRDefault="00CD0210" w:rsidP="00CD0210">
            <w:pPr>
              <w:jc w:val="both"/>
              <w:rPr>
                <w:rFonts w:ascii="Calibri" w:hAnsi="Calibri" w:cs="Calibri"/>
              </w:rPr>
            </w:pPr>
            <w:r w:rsidRPr="00CD0210">
              <w:rPr>
                <w:rFonts w:ascii="Calibri" w:hAnsi="Calibri" w:cs="Calibri"/>
              </w:rPr>
              <w:t>Without this guidance, there is a real risk that planning policy will continue to favour larger providers and inadvertently marginalise charitable provision.</w:t>
            </w:r>
          </w:p>
        </w:tc>
      </w:tr>
    </w:tbl>
    <w:p w14:paraId="092FF649" w14:textId="77777777" w:rsidR="003E4247" w:rsidRPr="00D934AF" w:rsidRDefault="003E4247" w:rsidP="003E4247">
      <w:pPr>
        <w:rPr>
          <w:rFonts w:ascii="Calibri" w:hAnsi="Calibri" w:cs="Calibri"/>
          <w:b/>
          <w:bCs/>
        </w:rPr>
      </w:pPr>
    </w:p>
    <w:p w14:paraId="74B23D49" w14:textId="0914A5EF" w:rsidR="004B7A37" w:rsidRPr="00D934AF" w:rsidRDefault="004B7A37" w:rsidP="003E1B25">
      <w:pPr>
        <w:pStyle w:val="QuestionStyle"/>
        <w:rPr>
          <w:rFonts w:cs="Calibri"/>
        </w:rPr>
      </w:pPr>
      <w:r w:rsidRPr="00D934AF">
        <w:rPr>
          <w:rFonts w:cs="Calibri"/>
        </w:rPr>
        <w:t xml:space="preserve">Do you agree with the approach to incorporating relevant policies of Planning Policy for Traveller Sites within this chapter? </w:t>
      </w:r>
      <w:r w:rsidRPr="00D934AF">
        <w:rPr>
          <w:rFonts w:cs="Calibri"/>
          <w:i/>
          <w:iCs/>
        </w:rPr>
        <w:t>Strongly agree, partly agree, neither agree nor disagree, partly disagree, strongly disagree</w:t>
      </w:r>
      <w:r w:rsidRPr="00D934AF">
        <w:rPr>
          <w:rFonts w:cs="Calibri"/>
        </w:rPr>
        <w:t xml:space="preserve">. </w:t>
      </w:r>
    </w:p>
    <w:p w14:paraId="74E60F4E" w14:textId="77777777" w:rsidR="004B7A37" w:rsidRPr="00D934AF" w:rsidRDefault="004B7A37" w:rsidP="004B7A37">
      <w:pPr>
        <w:numPr>
          <w:ilvl w:val="1"/>
          <w:numId w:val="1"/>
        </w:numPr>
        <w:rPr>
          <w:rFonts w:ascii="Calibri" w:hAnsi="Calibri" w:cs="Calibri"/>
          <w:b/>
          <w:bCs/>
        </w:rPr>
      </w:pPr>
      <w:r w:rsidRPr="00D934AF">
        <w:rPr>
          <w:rFonts w:ascii="Calibri" w:hAnsi="Calibri" w:cs="Calibri"/>
          <w:b/>
          <w:bCs/>
        </w:rPr>
        <w:t>Please provide your reasons, particularly if you disagree.</w:t>
      </w:r>
    </w:p>
    <w:p w14:paraId="38E611DB" w14:textId="233AE08F" w:rsidR="004B7A37" w:rsidRPr="00D934AF" w:rsidRDefault="004B7A37" w:rsidP="003E1B25">
      <w:pPr>
        <w:pStyle w:val="QuestionStyle"/>
        <w:rPr>
          <w:rFonts w:cs="Calibri"/>
        </w:rPr>
      </w:pPr>
      <w:r w:rsidRPr="00D934AF">
        <w:rPr>
          <w:rFonts w:cs="Calibri"/>
        </w:rPr>
        <w:t>Is further guidance needed on how authorities should assess the need for traveller sites and set requirement figures?</w:t>
      </w:r>
      <w:r w:rsidRPr="00D934AF">
        <w:rPr>
          <w:rFonts w:cs="Calibri"/>
          <w:i/>
          <w:iCs/>
        </w:rPr>
        <w:t xml:space="preserve"> Strongly agree, partly agree, neither agree nor disagree, partly disagree, strongly disagree</w:t>
      </w:r>
      <w:r w:rsidRPr="00D934AF">
        <w:rPr>
          <w:rFonts w:cs="Calibri"/>
        </w:rPr>
        <w:t xml:space="preserve">. </w:t>
      </w:r>
    </w:p>
    <w:p w14:paraId="6D47D566" w14:textId="77777777" w:rsidR="004B7A37" w:rsidRPr="00D934AF" w:rsidRDefault="004B7A37" w:rsidP="004B7A37">
      <w:pPr>
        <w:numPr>
          <w:ilvl w:val="1"/>
          <w:numId w:val="1"/>
        </w:numPr>
        <w:rPr>
          <w:rFonts w:ascii="Calibri" w:hAnsi="Calibri" w:cs="Calibri"/>
          <w:b/>
          <w:bCs/>
        </w:rPr>
      </w:pPr>
      <w:r w:rsidRPr="00D934AF">
        <w:rPr>
          <w:rFonts w:ascii="Calibri" w:hAnsi="Calibri" w:cs="Calibri"/>
          <w:b/>
          <w:bCs/>
        </w:rPr>
        <w:t>If so, what are the key principles this guidance should establish?</w:t>
      </w:r>
    </w:p>
    <w:p w14:paraId="5FE08F36" w14:textId="401B0FE6" w:rsidR="007F7B7F" w:rsidRDefault="007F7B7F">
      <w:pPr>
        <w:widowControl/>
        <w:autoSpaceDE/>
        <w:autoSpaceDN/>
        <w:spacing w:after="160" w:line="278" w:lineRule="auto"/>
        <w:rPr>
          <w:rFonts w:ascii="Calibri" w:hAnsi="Calibri" w:cs="Calibri"/>
          <w:b/>
          <w:bCs/>
        </w:rPr>
      </w:pPr>
      <w:r>
        <w:rPr>
          <w:rFonts w:ascii="Calibri" w:hAnsi="Calibri" w:cs="Calibri"/>
          <w:b/>
          <w:bCs/>
        </w:rPr>
        <w:br w:type="page"/>
      </w:r>
    </w:p>
    <w:p w14:paraId="693DBF12" w14:textId="77777777" w:rsidR="003E1B25" w:rsidRPr="00D934AF" w:rsidRDefault="003E1B25" w:rsidP="004B7A37">
      <w:pPr>
        <w:rPr>
          <w:rFonts w:ascii="Calibri" w:hAnsi="Calibri" w:cs="Calibri"/>
          <w:b/>
          <w:bCs/>
        </w:rPr>
      </w:pPr>
    </w:p>
    <w:p w14:paraId="5384FE95" w14:textId="4D08C896" w:rsidR="003E1B25" w:rsidRPr="00D934AF" w:rsidRDefault="003E1B25" w:rsidP="003E1B25">
      <w:pPr>
        <w:pStyle w:val="Heading3"/>
        <w:rPr>
          <w:rFonts w:ascii="Calibri" w:hAnsi="Calibri" w:cs="Calibri"/>
        </w:rPr>
      </w:pPr>
      <w:r w:rsidRPr="00D934AF">
        <w:rPr>
          <w:rFonts w:ascii="Calibri" w:hAnsi="Calibri" w:cs="Calibri"/>
        </w:rPr>
        <w:t>HO3: Providing Land for Homes</w:t>
      </w:r>
    </w:p>
    <w:p w14:paraId="77D297E6" w14:textId="4F5205E3" w:rsidR="004B7A37" w:rsidRPr="00D934AF" w:rsidRDefault="004B7A37" w:rsidP="003E1B25">
      <w:pPr>
        <w:pStyle w:val="QuestionStyle"/>
        <w:rPr>
          <w:rFonts w:cs="Calibri"/>
        </w:rPr>
      </w:pPr>
      <w:r w:rsidRPr="00D934AF">
        <w:rPr>
          <w:rFonts w:cs="Calibri"/>
        </w:rPr>
        <w:t xml:space="preserve">Do you agree the new Annex D to the draft Framework is sufficiently clear on how local planning authorities should set the appropriate buffer for their local plan 5-year housing land supply? </w:t>
      </w:r>
    </w:p>
    <w:p w14:paraId="651A377B" w14:textId="77777777" w:rsidR="004B7A37" w:rsidRDefault="004B7A37" w:rsidP="004B7A37">
      <w:pPr>
        <w:numPr>
          <w:ilvl w:val="1"/>
          <w:numId w:val="1"/>
        </w:numPr>
        <w:rPr>
          <w:rFonts w:ascii="Calibri" w:hAnsi="Calibri" w:cs="Calibri"/>
          <w:b/>
          <w:bCs/>
        </w:rPr>
      </w:pPr>
      <w:r w:rsidRPr="00D934AF">
        <w:rPr>
          <w:rFonts w:ascii="Calibri" w:hAnsi="Calibri" w:cs="Calibri"/>
          <w:b/>
          <w:bCs/>
        </w:rPr>
        <w:t>Please provide your reasons, particularly if you disagree.</w:t>
      </w:r>
    </w:p>
    <w:p w14:paraId="6E16534A" w14:textId="77777777" w:rsidR="00D934AF" w:rsidRPr="00D934AF" w:rsidRDefault="00D934AF" w:rsidP="00D934AF">
      <w:pPr>
        <w:ind w:left="1003"/>
        <w:rPr>
          <w:rFonts w:ascii="Calibri" w:hAnsi="Calibri" w:cs="Calibri"/>
          <w:b/>
          <w:bCs/>
        </w:rPr>
      </w:pPr>
    </w:p>
    <w:tbl>
      <w:tblPr>
        <w:tblStyle w:val="TableGrid"/>
        <w:tblW w:w="0" w:type="auto"/>
        <w:tblLook w:val="04A0" w:firstRow="1" w:lastRow="0" w:firstColumn="1" w:lastColumn="0" w:noHBand="0" w:noVBand="1"/>
      </w:tblPr>
      <w:tblGrid>
        <w:gridCol w:w="9016"/>
      </w:tblGrid>
      <w:tr w:rsidR="001A1943" w:rsidRPr="00D934AF" w14:paraId="1131AA95" w14:textId="77777777" w:rsidTr="001A1943">
        <w:tc>
          <w:tcPr>
            <w:tcW w:w="9016" w:type="dxa"/>
          </w:tcPr>
          <w:p w14:paraId="0192D459" w14:textId="45D3DF67" w:rsidR="002853E1" w:rsidRPr="002853E1" w:rsidRDefault="002853E1" w:rsidP="000F643C">
            <w:pPr>
              <w:rPr>
                <w:rFonts w:ascii="Calibri" w:hAnsi="Calibri" w:cs="Calibri"/>
                <w:b/>
                <w:bCs/>
                <w:i/>
                <w:iCs/>
              </w:rPr>
            </w:pPr>
            <w:r>
              <w:rPr>
                <w:rFonts w:ascii="Calibri" w:hAnsi="Calibri" w:cs="Calibri"/>
                <w:b/>
                <w:bCs/>
                <w:i/>
                <w:iCs/>
              </w:rPr>
              <w:t>Partly disagree.</w:t>
            </w:r>
          </w:p>
          <w:p w14:paraId="1E1FE2C2" w14:textId="77777777" w:rsidR="002853E1" w:rsidRDefault="002853E1" w:rsidP="000F643C">
            <w:pPr>
              <w:rPr>
                <w:rFonts w:ascii="Calibri" w:hAnsi="Calibri" w:cs="Calibri"/>
              </w:rPr>
            </w:pPr>
          </w:p>
          <w:p w14:paraId="7ABE6144" w14:textId="5231086D" w:rsidR="000F643C" w:rsidRDefault="000F643C" w:rsidP="000F643C">
            <w:pPr>
              <w:rPr>
                <w:rFonts w:ascii="Calibri" w:hAnsi="Calibri" w:cs="Calibri"/>
              </w:rPr>
            </w:pPr>
            <w:r w:rsidRPr="000F643C">
              <w:rPr>
                <w:rFonts w:ascii="Calibri" w:hAnsi="Calibri" w:cs="Calibri"/>
              </w:rPr>
              <w:t xml:space="preserve">Annex D does not sufficiently address how </w:t>
            </w:r>
            <w:r w:rsidRPr="000F643C">
              <w:rPr>
                <w:rFonts w:ascii="Calibri" w:hAnsi="Calibri" w:cs="Calibri"/>
                <w:b/>
                <w:bCs/>
              </w:rPr>
              <w:t>small-scale, charitable housing schemes</w:t>
            </w:r>
            <w:r w:rsidR="00F139B0">
              <w:rPr>
                <w:rFonts w:ascii="Calibri" w:hAnsi="Calibri" w:cs="Calibri"/>
                <w:b/>
                <w:bCs/>
              </w:rPr>
              <w:t xml:space="preserve"> which are regulated by the Charity Commission</w:t>
            </w:r>
            <w:r w:rsidRPr="000F643C">
              <w:rPr>
                <w:rFonts w:ascii="Calibri" w:hAnsi="Calibri" w:cs="Calibri"/>
              </w:rPr>
              <w:t>, such as almshouses, should be treated within housing land supply calculations.</w:t>
            </w:r>
            <w:r w:rsidR="00F139B0">
              <w:rPr>
                <w:rFonts w:ascii="Calibri" w:hAnsi="Calibri" w:cs="Calibri"/>
              </w:rPr>
              <w:t xml:space="preserve"> </w:t>
            </w:r>
            <w:r w:rsidR="00F139B0" w:rsidRPr="00F139B0">
              <w:rPr>
                <w:rFonts w:ascii="Calibri" w:hAnsi="Calibri" w:cs="Calibri"/>
              </w:rPr>
              <w:t>Many of these organisations operate at a scale that makes registration as a regulated provider (Registered Provider of social housing) impractical or impossible due to the administrative, financial, and regulatory burdens involved.</w:t>
            </w:r>
          </w:p>
          <w:p w14:paraId="2A0177A3" w14:textId="77777777" w:rsidR="00F139B0" w:rsidRDefault="00F139B0" w:rsidP="000F643C">
            <w:pPr>
              <w:rPr>
                <w:rFonts w:ascii="Calibri" w:hAnsi="Calibri" w:cs="Calibri"/>
              </w:rPr>
            </w:pPr>
          </w:p>
          <w:p w14:paraId="541A7ED3" w14:textId="47A4B0E5" w:rsidR="00F139B0" w:rsidRPr="000F643C" w:rsidRDefault="00F139B0" w:rsidP="000F643C">
            <w:pPr>
              <w:rPr>
                <w:rFonts w:ascii="Calibri" w:hAnsi="Calibri" w:cs="Calibri"/>
              </w:rPr>
            </w:pPr>
            <w:r w:rsidRPr="00F139B0">
              <w:rPr>
                <w:rFonts w:ascii="Calibri" w:hAnsi="Calibri" w:cs="Calibri"/>
              </w:rPr>
              <w:t>Consequently, the current framework may inadvertently undercount the housing supply contributions from these providers, particularly for older or vulnerable people. Further clarification is needed to ensure local authorities can recognise the delivery of affordable and specialist housing by small-scale, non-registered providers when calculating 5-year land supply buffers. This would help ensure a more accurate assessment of housing supply and better support the role of charitable housing in meeting local needs.</w:t>
            </w:r>
          </w:p>
          <w:p w14:paraId="61C7ED64" w14:textId="77777777" w:rsidR="000F643C" w:rsidRPr="00D934AF" w:rsidRDefault="000F643C" w:rsidP="000F643C">
            <w:pPr>
              <w:rPr>
                <w:rFonts w:ascii="Calibri" w:hAnsi="Calibri" w:cs="Calibri"/>
              </w:rPr>
            </w:pPr>
          </w:p>
          <w:p w14:paraId="74A65540" w14:textId="3A9784A1" w:rsidR="000F643C" w:rsidRPr="000F643C" w:rsidRDefault="000F643C" w:rsidP="000F643C">
            <w:pPr>
              <w:rPr>
                <w:rFonts w:ascii="Calibri" w:hAnsi="Calibri" w:cs="Calibri"/>
              </w:rPr>
            </w:pPr>
            <w:r w:rsidRPr="000F643C">
              <w:rPr>
                <w:rFonts w:ascii="Calibri" w:hAnsi="Calibri" w:cs="Calibri"/>
              </w:rPr>
              <w:t>In particular:</w:t>
            </w:r>
          </w:p>
          <w:p w14:paraId="2C2179A7" w14:textId="77777777" w:rsidR="000F643C" w:rsidRPr="000F643C" w:rsidRDefault="000F643C" w:rsidP="000F643C">
            <w:pPr>
              <w:numPr>
                <w:ilvl w:val="0"/>
                <w:numId w:val="29"/>
              </w:numPr>
              <w:rPr>
                <w:rFonts w:ascii="Calibri" w:hAnsi="Calibri" w:cs="Calibri"/>
              </w:rPr>
            </w:pPr>
            <w:r w:rsidRPr="000F643C">
              <w:rPr>
                <w:rFonts w:ascii="Calibri" w:hAnsi="Calibri" w:cs="Calibri"/>
              </w:rPr>
              <w:t>Almshouse schemes are often modest in scale but highly deliverable.</w:t>
            </w:r>
          </w:p>
          <w:p w14:paraId="1B44C9D2" w14:textId="77777777" w:rsidR="000F643C" w:rsidRPr="000F643C" w:rsidRDefault="000F643C" w:rsidP="000F643C">
            <w:pPr>
              <w:numPr>
                <w:ilvl w:val="0"/>
                <w:numId w:val="29"/>
              </w:numPr>
              <w:rPr>
                <w:rFonts w:ascii="Calibri" w:hAnsi="Calibri" w:cs="Calibri"/>
              </w:rPr>
            </w:pPr>
            <w:r w:rsidRPr="000F643C">
              <w:rPr>
                <w:rFonts w:ascii="Calibri" w:hAnsi="Calibri" w:cs="Calibri"/>
              </w:rPr>
              <w:t>They can be delayed or excluded if land supply assessments prioritise larger sites.</w:t>
            </w:r>
          </w:p>
          <w:p w14:paraId="48FFF521" w14:textId="77777777" w:rsidR="000F643C" w:rsidRPr="00D934AF" w:rsidRDefault="000F643C" w:rsidP="000F643C">
            <w:pPr>
              <w:rPr>
                <w:rFonts w:ascii="Calibri" w:hAnsi="Calibri" w:cs="Calibri"/>
              </w:rPr>
            </w:pPr>
          </w:p>
          <w:p w14:paraId="38FF4213" w14:textId="4DEAEFD7" w:rsidR="000F643C" w:rsidRPr="000F643C" w:rsidRDefault="000F643C" w:rsidP="000F643C">
            <w:pPr>
              <w:rPr>
                <w:rFonts w:ascii="Calibri" w:hAnsi="Calibri" w:cs="Calibri"/>
              </w:rPr>
            </w:pPr>
            <w:r w:rsidRPr="000F643C">
              <w:rPr>
                <w:rFonts w:ascii="Calibri" w:hAnsi="Calibri" w:cs="Calibri"/>
              </w:rPr>
              <w:t>We recommend clarifying that:</w:t>
            </w:r>
          </w:p>
          <w:p w14:paraId="3396A300" w14:textId="77777777" w:rsidR="000F643C" w:rsidRPr="000F643C" w:rsidRDefault="000F643C" w:rsidP="000F643C">
            <w:pPr>
              <w:numPr>
                <w:ilvl w:val="0"/>
                <w:numId w:val="30"/>
              </w:numPr>
              <w:rPr>
                <w:rFonts w:ascii="Calibri" w:hAnsi="Calibri" w:cs="Calibri"/>
              </w:rPr>
            </w:pPr>
            <w:r w:rsidRPr="000F643C">
              <w:rPr>
                <w:rFonts w:ascii="Calibri" w:hAnsi="Calibri" w:cs="Calibri"/>
              </w:rPr>
              <w:t>Small charitable schemes should be positively counted where there is clear intent and capacity to deliver; and</w:t>
            </w:r>
          </w:p>
          <w:p w14:paraId="796EA10E" w14:textId="51337D86" w:rsidR="00F139B0" w:rsidRPr="00F139B0" w:rsidRDefault="000F643C" w:rsidP="00F139B0">
            <w:pPr>
              <w:numPr>
                <w:ilvl w:val="0"/>
                <w:numId w:val="30"/>
              </w:numPr>
              <w:rPr>
                <w:rFonts w:ascii="Calibri" w:hAnsi="Calibri" w:cs="Calibri"/>
              </w:rPr>
            </w:pPr>
            <w:r w:rsidRPr="000F643C">
              <w:rPr>
                <w:rFonts w:ascii="Calibri" w:hAnsi="Calibri" w:cs="Calibri"/>
              </w:rPr>
              <w:t>Authorities should not apply inappropriate delivery assumptions that disadvantage charitable providers.</w:t>
            </w:r>
          </w:p>
          <w:p w14:paraId="28B70B1A" w14:textId="507384E7" w:rsidR="001A1943" w:rsidRPr="00D934AF" w:rsidRDefault="001A1943" w:rsidP="001A1943">
            <w:pPr>
              <w:rPr>
                <w:rFonts w:ascii="Calibri" w:hAnsi="Calibri" w:cs="Calibri"/>
              </w:rPr>
            </w:pPr>
          </w:p>
        </w:tc>
      </w:tr>
    </w:tbl>
    <w:p w14:paraId="37D92611" w14:textId="7C88B657" w:rsidR="001A1943" w:rsidRPr="00D934AF" w:rsidRDefault="001A1943" w:rsidP="002853E1">
      <w:pPr>
        <w:widowControl/>
        <w:autoSpaceDE/>
        <w:autoSpaceDN/>
        <w:spacing w:after="160" w:line="278" w:lineRule="auto"/>
        <w:rPr>
          <w:rFonts w:ascii="Calibri" w:hAnsi="Calibri" w:cs="Calibri"/>
          <w:b/>
          <w:bCs/>
        </w:rPr>
      </w:pPr>
    </w:p>
    <w:p w14:paraId="39CF5D4C" w14:textId="74ABD02F" w:rsidR="004B7A37" w:rsidRPr="00D934AF" w:rsidRDefault="004B7A37" w:rsidP="003E1B25">
      <w:pPr>
        <w:pStyle w:val="QuestionStyle"/>
        <w:rPr>
          <w:rFonts w:cs="Calibri"/>
        </w:rPr>
      </w:pPr>
      <w:r w:rsidRPr="00D934AF">
        <w:rPr>
          <w:rFonts w:cs="Calibri"/>
        </w:rPr>
        <w:t>Do you agree the new Annex D to the draft Framework is sufficiently clear on the wider procedural elements of 5-year housing land supply, the Housing Delivery Test and how they relate to decision-making?</w:t>
      </w:r>
    </w:p>
    <w:p w14:paraId="633B10DD" w14:textId="77777777" w:rsidR="004B7A37" w:rsidRDefault="004B7A37" w:rsidP="004B7A37">
      <w:pPr>
        <w:numPr>
          <w:ilvl w:val="1"/>
          <w:numId w:val="1"/>
        </w:numPr>
        <w:rPr>
          <w:rFonts w:ascii="Calibri" w:hAnsi="Calibri" w:cs="Calibri"/>
          <w:b/>
          <w:bCs/>
        </w:rPr>
      </w:pPr>
      <w:r w:rsidRPr="00D934AF">
        <w:rPr>
          <w:rFonts w:ascii="Calibri" w:hAnsi="Calibri" w:cs="Calibri"/>
          <w:b/>
          <w:bCs/>
        </w:rPr>
        <w:t>Please provide your reasons, particularly if you disagree.</w:t>
      </w:r>
    </w:p>
    <w:p w14:paraId="5D5F0B4B" w14:textId="77777777" w:rsidR="00D934AF" w:rsidRPr="00D934AF" w:rsidRDefault="00D934AF" w:rsidP="00D934AF">
      <w:pPr>
        <w:ind w:left="1003"/>
        <w:rPr>
          <w:rFonts w:ascii="Calibri" w:hAnsi="Calibri" w:cs="Calibri"/>
          <w:b/>
          <w:bCs/>
        </w:rPr>
      </w:pPr>
    </w:p>
    <w:tbl>
      <w:tblPr>
        <w:tblStyle w:val="TableGrid"/>
        <w:tblW w:w="0" w:type="auto"/>
        <w:tblLook w:val="04A0" w:firstRow="1" w:lastRow="0" w:firstColumn="1" w:lastColumn="0" w:noHBand="0" w:noVBand="1"/>
      </w:tblPr>
      <w:tblGrid>
        <w:gridCol w:w="9016"/>
      </w:tblGrid>
      <w:tr w:rsidR="000F643C" w:rsidRPr="00D934AF" w14:paraId="07444E2D" w14:textId="77777777" w:rsidTr="000F643C">
        <w:tc>
          <w:tcPr>
            <w:tcW w:w="9016" w:type="dxa"/>
          </w:tcPr>
          <w:p w14:paraId="5024E7F3" w14:textId="2C3300A8" w:rsidR="002853E1" w:rsidRDefault="002853E1" w:rsidP="000F643C">
            <w:pPr>
              <w:rPr>
                <w:rFonts w:ascii="Calibri" w:hAnsi="Calibri" w:cs="Calibri"/>
                <w:b/>
                <w:bCs/>
                <w:i/>
                <w:iCs/>
              </w:rPr>
            </w:pPr>
            <w:r>
              <w:rPr>
                <w:rFonts w:ascii="Calibri" w:hAnsi="Calibri" w:cs="Calibri"/>
                <w:b/>
                <w:bCs/>
                <w:i/>
                <w:iCs/>
              </w:rPr>
              <w:t>Partly disagree.</w:t>
            </w:r>
          </w:p>
          <w:p w14:paraId="6A3264F7" w14:textId="77777777" w:rsidR="002853E1" w:rsidRPr="002853E1" w:rsidRDefault="002853E1" w:rsidP="000F643C">
            <w:pPr>
              <w:rPr>
                <w:rFonts w:ascii="Calibri" w:hAnsi="Calibri" w:cs="Calibri"/>
                <w:b/>
                <w:bCs/>
                <w:i/>
                <w:iCs/>
              </w:rPr>
            </w:pPr>
          </w:p>
          <w:p w14:paraId="46C8732C" w14:textId="77777777" w:rsidR="002853E1" w:rsidRDefault="002853E1" w:rsidP="002853E1">
            <w:pPr>
              <w:rPr>
                <w:rFonts w:ascii="Calibri" w:hAnsi="Calibri" w:cs="Calibri"/>
              </w:rPr>
            </w:pPr>
            <w:r w:rsidRPr="002853E1">
              <w:rPr>
                <w:rFonts w:ascii="Calibri" w:hAnsi="Calibri" w:cs="Calibri"/>
              </w:rPr>
              <w:t>While Annex D provides useful procedural guidance, it does not fully reflect the specific challenges faced by charitable housing providers, including almshouses, and other small-scale or community-led developers. In particular:</w:t>
            </w:r>
          </w:p>
          <w:p w14:paraId="0A54C797" w14:textId="77777777" w:rsidR="001A6E7D" w:rsidRPr="002853E1" w:rsidRDefault="001A6E7D" w:rsidP="002853E1">
            <w:pPr>
              <w:rPr>
                <w:rFonts w:ascii="Calibri" w:hAnsi="Calibri" w:cs="Calibri"/>
              </w:rPr>
            </w:pPr>
          </w:p>
          <w:p w14:paraId="12F72F16" w14:textId="77777777" w:rsidR="002853E1" w:rsidRPr="002853E1" w:rsidRDefault="002853E1" w:rsidP="002853E1">
            <w:pPr>
              <w:numPr>
                <w:ilvl w:val="0"/>
                <w:numId w:val="76"/>
              </w:numPr>
              <w:rPr>
                <w:rFonts w:ascii="Calibri" w:hAnsi="Calibri" w:cs="Calibri"/>
              </w:rPr>
            </w:pPr>
            <w:r w:rsidRPr="002853E1">
              <w:rPr>
                <w:rFonts w:ascii="Calibri" w:hAnsi="Calibri" w:cs="Calibri"/>
              </w:rPr>
              <w:t>The guidance assumes large, market-led delivery models and may not adequately account for the slower build-out rates and funding constraints of smaller providers.</w:t>
            </w:r>
          </w:p>
          <w:p w14:paraId="2FD61923" w14:textId="77777777" w:rsidR="002853E1" w:rsidRPr="002853E1" w:rsidRDefault="002853E1" w:rsidP="002853E1">
            <w:pPr>
              <w:numPr>
                <w:ilvl w:val="0"/>
                <w:numId w:val="76"/>
              </w:numPr>
              <w:rPr>
                <w:rFonts w:ascii="Calibri" w:hAnsi="Calibri" w:cs="Calibri"/>
              </w:rPr>
            </w:pPr>
            <w:r w:rsidRPr="002853E1">
              <w:rPr>
                <w:rFonts w:ascii="Calibri" w:hAnsi="Calibri" w:cs="Calibri"/>
              </w:rPr>
              <w:t xml:space="preserve">There is limited clarity on how Local Planning Authorities should treat non-registered providers or charitable schemes when assessing the 5-year housing land supply. This </w:t>
            </w:r>
            <w:r w:rsidRPr="002853E1">
              <w:rPr>
                <w:rFonts w:ascii="Calibri" w:hAnsi="Calibri" w:cs="Calibri"/>
              </w:rPr>
              <w:lastRenderedPageBreak/>
              <w:t>could inadvertently penalise smaller providers or community-led housing initiatives.</w:t>
            </w:r>
          </w:p>
          <w:p w14:paraId="438F2BC1" w14:textId="77777777" w:rsidR="002853E1" w:rsidRDefault="002853E1" w:rsidP="002853E1">
            <w:pPr>
              <w:numPr>
                <w:ilvl w:val="0"/>
                <w:numId w:val="76"/>
              </w:numPr>
              <w:rPr>
                <w:rFonts w:ascii="Calibri" w:hAnsi="Calibri" w:cs="Calibri"/>
              </w:rPr>
            </w:pPr>
            <w:r w:rsidRPr="002853E1">
              <w:rPr>
                <w:rFonts w:ascii="Calibri" w:hAnsi="Calibri" w:cs="Calibri"/>
              </w:rPr>
              <w:t>Further guidance is needed on the interaction between the Housing Delivery Test and planning approvals for specialist housing, affordable housing delivered off-site, and other non-standard delivery routes.</w:t>
            </w:r>
          </w:p>
          <w:p w14:paraId="0A293471" w14:textId="77777777" w:rsidR="002853E1" w:rsidRPr="002853E1" w:rsidRDefault="002853E1" w:rsidP="002853E1">
            <w:pPr>
              <w:ind w:left="720"/>
              <w:rPr>
                <w:rFonts w:ascii="Calibri" w:hAnsi="Calibri" w:cs="Calibri"/>
              </w:rPr>
            </w:pPr>
          </w:p>
          <w:p w14:paraId="380D26E9" w14:textId="225E92EE" w:rsidR="000F643C" w:rsidRDefault="002853E1" w:rsidP="000F643C">
            <w:pPr>
              <w:rPr>
                <w:rFonts w:ascii="Calibri" w:hAnsi="Calibri" w:cs="Calibri"/>
              </w:rPr>
            </w:pPr>
            <w:r>
              <w:rPr>
                <w:rFonts w:ascii="Calibri" w:hAnsi="Calibri" w:cs="Calibri"/>
                <w:b/>
                <w:bCs/>
              </w:rPr>
              <w:t>Recommendation</w:t>
            </w:r>
            <w:r w:rsidRPr="002853E1">
              <w:rPr>
                <w:rFonts w:ascii="Calibri" w:hAnsi="Calibri" w:cs="Calibri"/>
                <w:b/>
                <w:bCs/>
              </w:rPr>
              <w:t>:</w:t>
            </w:r>
            <w:r w:rsidRPr="002853E1">
              <w:rPr>
                <w:rFonts w:ascii="Calibri" w:hAnsi="Calibri" w:cs="Calibri"/>
              </w:rPr>
              <w:t xml:space="preserve"> The guidance should explicitly recognise the role of charitable and community-led housing providers, clarify how their delivery counts towards the 5-year supply, and provide flexibility to accommodate different build-out rates and funding models.</w:t>
            </w:r>
          </w:p>
          <w:p w14:paraId="13E65B2B" w14:textId="009D4B0F" w:rsidR="002853E1" w:rsidRPr="002853E1" w:rsidRDefault="002853E1" w:rsidP="000F643C">
            <w:pPr>
              <w:rPr>
                <w:rFonts w:ascii="Calibri" w:hAnsi="Calibri" w:cs="Calibri"/>
              </w:rPr>
            </w:pPr>
          </w:p>
        </w:tc>
      </w:tr>
    </w:tbl>
    <w:p w14:paraId="5A113C3C" w14:textId="77777777" w:rsidR="000F643C" w:rsidRPr="00D934AF" w:rsidRDefault="000F643C" w:rsidP="000F643C">
      <w:pPr>
        <w:rPr>
          <w:rFonts w:ascii="Calibri" w:hAnsi="Calibri" w:cs="Calibri"/>
          <w:b/>
          <w:bCs/>
        </w:rPr>
      </w:pPr>
    </w:p>
    <w:p w14:paraId="6C02C978" w14:textId="0CC3A8F4" w:rsidR="004B7A37" w:rsidRPr="00D934AF" w:rsidRDefault="004B7A37" w:rsidP="003E1B25">
      <w:pPr>
        <w:pStyle w:val="QuestionStyle"/>
        <w:rPr>
          <w:rFonts w:cs="Calibri"/>
        </w:rPr>
      </w:pPr>
      <w:r w:rsidRPr="00D934AF">
        <w:rPr>
          <w:rFonts w:cs="Calibri"/>
        </w:rPr>
        <w:t xml:space="preserve">Do you agree the requirements to establish a 5 year supply of deliverable traveller sites and monitor delivery are sufficiently clear? </w:t>
      </w:r>
      <w:r w:rsidRPr="00D934AF">
        <w:rPr>
          <w:rFonts w:cs="Calibri"/>
          <w:i/>
          <w:iCs/>
        </w:rPr>
        <w:t>Strongly agree, partly agree, neither agree nor disagree, partly disagree, strongly disagree</w:t>
      </w:r>
      <w:r w:rsidRPr="00D934AF">
        <w:rPr>
          <w:rFonts w:cs="Calibri"/>
        </w:rPr>
        <w:t xml:space="preserve">. </w:t>
      </w:r>
    </w:p>
    <w:p w14:paraId="1ED30B17" w14:textId="75B4D084" w:rsidR="003E1B25" w:rsidRPr="00D934AF" w:rsidRDefault="003E1B25" w:rsidP="003E1B25">
      <w:pPr>
        <w:pStyle w:val="Heading3"/>
        <w:rPr>
          <w:rFonts w:ascii="Calibri" w:hAnsi="Calibri" w:cs="Calibri"/>
        </w:rPr>
      </w:pPr>
      <w:r w:rsidRPr="00D934AF">
        <w:rPr>
          <w:rFonts w:ascii="Calibri" w:hAnsi="Calibri" w:cs="Calibri"/>
        </w:rPr>
        <w:t>HO4: Land for large scale residential and mixed-use development</w:t>
      </w:r>
    </w:p>
    <w:p w14:paraId="7A74FA9D" w14:textId="396F7669" w:rsidR="00365E54" w:rsidRPr="00365E54" w:rsidRDefault="004B7A37" w:rsidP="00365E54">
      <w:pPr>
        <w:pStyle w:val="QuestionStyle"/>
        <w:rPr>
          <w:rFonts w:cs="Calibri"/>
        </w:rPr>
      </w:pPr>
      <w:r w:rsidRPr="00D934AF">
        <w:rPr>
          <w:rFonts w:cs="Calibri"/>
        </w:rPr>
        <w:t xml:space="preserve">Do you agree the plan-making requirements, for both local plans and spatial development strategies, in relation to large scale residential and mixed-use development are sufficiently clear? </w:t>
      </w:r>
    </w:p>
    <w:p w14:paraId="6296C007" w14:textId="3DF3BE9A" w:rsidR="004B7A37" w:rsidRDefault="004B7A37" w:rsidP="004B7A37">
      <w:pPr>
        <w:numPr>
          <w:ilvl w:val="1"/>
          <w:numId w:val="1"/>
        </w:numPr>
        <w:rPr>
          <w:rFonts w:ascii="Calibri" w:hAnsi="Calibri" w:cs="Calibri"/>
          <w:b/>
          <w:bCs/>
        </w:rPr>
      </w:pPr>
      <w:r w:rsidRPr="00D934AF">
        <w:rPr>
          <w:rFonts w:ascii="Calibri" w:hAnsi="Calibri" w:cs="Calibri"/>
          <w:b/>
          <w:bCs/>
        </w:rPr>
        <w:t>Please provide your reasons, particularly if you disagree</w:t>
      </w:r>
      <w:r w:rsidR="00115F6A">
        <w:rPr>
          <w:rFonts w:ascii="Calibri" w:hAnsi="Calibri" w:cs="Calibri"/>
          <w:b/>
          <w:bCs/>
        </w:rPr>
        <w:t>.</w:t>
      </w:r>
    </w:p>
    <w:p w14:paraId="25937D20" w14:textId="77777777" w:rsidR="00115F6A" w:rsidRPr="00D934AF" w:rsidRDefault="00115F6A" w:rsidP="00115F6A">
      <w:pPr>
        <w:ind w:left="1003"/>
        <w:rPr>
          <w:rFonts w:ascii="Calibri" w:hAnsi="Calibri" w:cs="Calibri"/>
          <w:b/>
          <w:bCs/>
        </w:rPr>
      </w:pPr>
    </w:p>
    <w:tbl>
      <w:tblPr>
        <w:tblStyle w:val="TableGrid"/>
        <w:tblW w:w="0" w:type="auto"/>
        <w:tblLook w:val="04A0" w:firstRow="1" w:lastRow="0" w:firstColumn="1" w:lastColumn="0" w:noHBand="0" w:noVBand="1"/>
      </w:tblPr>
      <w:tblGrid>
        <w:gridCol w:w="9016"/>
      </w:tblGrid>
      <w:tr w:rsidR="000F643C" w:rsidRPr="00D934AF" w14:paraId="2D739343" w14:textId="77777777" w:rsidTr="000F643C">
        <w:tc>
          <w:tcPr>
            <w:tcW w:w="9016" w:type="dxa"/>
          </w:tcPr>
          <w:p w14:paraId="1B6089BE" w14:textId="2347E96B" w:rsidR="00365E54" w:rsidRPr="00365E54" w:rsidRDefault="00365E54" w:rsidP="000F643C">
            <w:pPr>
              <w:rPr>
                <w:rFonts w:ascii="Calibri" w:hAnsi="Calibri" w:cs="Calibri"/>
                <w:b/>
                <w:bCs/>
                <w:i/>
                <w:iCs/>
              </w:rPr>
            </w:pPr>
            <w:r w:rsidRPr="00365E54">
              <w:rPr>
                <w:rFonts w:ascii="Calibri" w:hAnsi="Calibri" w:cs="Calibri"/>
                <w:b/>
                <w:bCs/>
                <w:i/>
                <w:iCs/>
              </w:rPr>
              <w:t>Partly agree.</w:t>
            </w:r>
          </w:p>
          <w:p w14:paraId="15281827" w14:textId="77777777" w:rsidR="00365E54" w:rsidRDefault="00365E54" w:rsidP="000F643C">
            <w:pPr>
              <w:rPr>
                <w:rFonts w:ascii="Calibri" w:hAnsi="Calibri" w:cs="Calibri"/>
              </w:rPr>
            </w:pPr>
          </w:p>
          <w:p w14:paraId="68BDB195" w14:textId="22CFAE28" w:rsidR="00365E54" w:rsidRDefault="00365E54" w:rsidP="00365E54">
            <w:pPr>
              <w:rPr>
                <w:rFonts w:ascii="Calibri" w:hAnsi="Calibri" w:cs="Calibri"/>
              </w:rPr>
            </w:pPr>
            <w:r w:rsidRPr="00365E54">
              <w:rPr>
                <w:rFonts w:ascii="Calibri" w:hAnsi="Calibri" w:cs="Calibri"/>
              </w:rPr>
              <w:t xml:space="preserve">While the proposals set out the expectations for planning large-scale developments, they do not sufficiently account for the needs and constraints of smaller charitable housing providers, such as almshouses, or community-led developments that may form part of mixed-use schemes. </w:t>
            </w:r>
            <w:r w:rsidR="00F139B0" w:rsidRPr="00F139B0">
              <w:rPr>
                <w:rFonts w:ascii="Calibri" w:hAnsi="Calibri" w:cs="Calibri"/>
              </w:rPr>
              <w:t>Small-scale charitable housing providers, including almshouses, are often non-registered providers and may be unable to meet the same regulatory or procedural expectations</w:t>
            </w:r>
            <w:r w:rsidR="00F139B0">
              <w:rPr>
                <w:rFonts w:ascii="Calibri" w:hAnsi="Calibri" w:cs="Calibri"/>
              </w:rPr>
              <w:t xml:space="preserve"> despite also being fully regulated by the Charity Commission</w:t>
            </w:r>
            <w:r w:rsidR="00F139B0" w:rsidRPr="00F139B0">
              <w:rPr>
                <w:rFonts w:ascii="Calibri" w:hAnsi="Calibri" w:cs="Calibri"/>
              </w:rPr>
              <w:t>.</w:t>
            </w:r>
            <w:r w:rsidR="00F139B0">
              <w:rPr>
                <w:rFonts w:ascii="Calibri" w:hAnsi="Calibri" w:cs="Calibri"/>
              </w:rPr>
              <w:t xml:space="preserve"> </w:t>
            </w:r>
            <w:r w:rsidRPr="00365E54">
              <w:rPr>
                <w:rFonts w:ascii="Calibri" w:hAnsi="Calibri" w:cs="Calibri"/>
              </w:rPr>
              <w:t>Specific concerns include:</w:t>
            </w:r>
          </w:p>
          <w:p w14:paraId="066EAA6C" w14:textId="77777777" w:rsidR="008863E0" w:rsidRPr="00365E54" w:rsidRDefault="008863E0" w:rsidP="00365E54">
            <w:pPr>
              <w:rPr>
                <w:rFonts w:ascii="Calibri" w:hAnsi="Calibri" w:cs="Calibri"/>
              </w:rPr>
            </w:pPr>
          </w:p>
          <w:p w14:paraId="5052987D" w14:textId="77777777" w:rsidR="00365E54" w:rsidRPr="00365E54" w:rsidRDefault="00365E54" w:rsidP="00365E54">
            <w:pPr>
              <w:numPr>
                <w:ilvl w:val="0"/>
                <w:numId w:val="77"/>
              </w:numPr>
              <w:rPr>
                <w:rFonts w:ascii="Calibri" w:hAnsi="Calibri" w:cs="Calibri"/>
              </w:rPr>
            </w:pPr>
            <w:r w:rsidRPr="00365E54">
              <w:rPr>
                <w:rFonts w:ascii="Calibri" w:hAnsi="Calibri" w:cs="Calibri"/>
                <w:b/>
                <w:bCs/>
              </w:rPr>
              <w:t>Scale assumptions:</w:t>
            </w:r>
            <w:r w:rsidRPr="00365E54">
              <w:rPr>
                <w:rFonts w:ascii="Calibri" w:hAnsi="Calibri" w:cs="Calibri"/>
              </w:rPr>
              <w:t xml:space="preserve"> The guidance assumes large-scale, market-led developments and does not provide clarity on how smaller or phased schemes should be assessed within spatial development strategies.</w:t>
            </w:r>
          </w:p>
          <w:p w14:paraId="0BB0DAD1" w14:textId="77777777" w:rsidR="00365E54" w:rsidRPr="00365E54" w:rsidRDefault="00365E54" w:rsidP="00365E54">
            <w:pPr>
              <w:numPr>
                <w:ilvl w:val="0"/>
                <w:numId w:val="77"/>
              </w:numPr>
              <w:rPr>
                <w:rFonts w:ascii="Calibri" w:hAnsi="Calibri" w:cs="Calibri"/>
              </w:rPr>
            </w:pPr>
            <w:r w:rsidRPr="00365E54">
              <w:rPr>
                <w:rFonts w:ascii="Calibri" w:hAnsi="Calibri" w:cs="Calibri"/>
                <w:b/>
                <w:bCs/>
              </w:rPr>
              <w:t>Integration of specialist housing:</w:t>
            </w:r>
            <w:r w:rsidRPr="00365E54">
              <w:rPr>
                <w:rFonts w:ascii="Calibri" w:hAnsi="Calibri" w:cs="Calibri"/>
              </w:rPr>
              <w:t xml:space="preserve"> There is limited guidance on how specialist or affordable housing (including almshouses, older persons’ housing, or community-led schemes) should be incorporated into larger mixed-use sites.</w:t>
            </w:r>
          </w:p>
          <w:p w14:paraId="1AC72A84" w14:textId="77777777" w:rsidR="00365E54" w:rsidRPr="00365E54" w:rsidRDefault="00365E54" w:rsidP="00365E54">
            <w:pPr>
              <w:numPr>
                <w:ilvl w:val="0"/>
                <w:numId w:val="77"/>
              </w:numPr>
              <w:rPr>
                <w:rFonts w:ascii="Calibri" w:hAnsi="Calibri" w:cs="Calibri"/>
              </w:rPr>
            </w:pPr>
            <w:r w:rsidRPr="00365E54">
              <w:rPr>
                <w:rFonts w:ascii="Calibri" w:hAnsi="Calibri" w:cs="Calibri"/>
                <w:b/>
                <w:bCs/>
              </w:rPr>
              <w:t>Flexibility and delivery:</w:t>
            </w:r>
            <w:r w:rsidRPr="00365E54">
              <w:rPr>
                <w:rFonts w:ascii="Calibri" w:hAnsi="Calibri" w:cs="Calibri"/>
              </w:rPr>
              <w:t xml:space="preserve"> The plan-making requirements could benefit from more explicit recognition of flexible delivery approaches, including off-site provision, phased delivery, and engagement with non-registered providers.</w:t>
            </w:r>
          </w:p>
          <w:p w14:paraId="5EA2FC2E" w14:textId="77777777" w:rsidR="008863E0" w:rsidRDefault="008863E0" w:rsidP="00365E54">
            <w:pPr>
              <w:rPr>
                <w:rFonts w:ascii="Calibri" w:hAnsi="Calibri" w:cs="Calibri"/>
                <w:b/>
                <w:bCs/>
              </w:rPr>
            </w:pPr>
          </w:p>
          <w:p w14:paraId="65B6D255" w14:textId="20065713" w:rsidR="00365E54" w:rsidRPr="00365E54" w:rsidRDefault="006C3A53" w:rsidP="00365E54">
            <w:pPr>
              <w:rPr>
                <w:rFonts w:ascii="Calibri" w:hAnsi="Calibri" w:cs="Calibri"/>
              </w:rPr>
            </w:pPr>
            <w:r>
              <w:rPr>
                <w:rFonts w:ascii="Calibri" w:hAnsi="Calibri" w:cs="Calibri"/>
                <w:b/>
                <w:bCs/>
              </w:rPr>
              <w:t>Recommendation</w:t>
            </w:r>
            <w:r w:rsidR="00365E54" w:rsidRPr="00365E54">
              <w:rPr>
                <w:rFonts w:ascii="Calibri" w:hAnsi="Calibri" w:cs="Calibri"/>
                <w:b/>
                <w:bCs/>
              </w:rPr>
              <w:t>:</w:t>
            </w:r>
            <w:r>
              <w:rPr>
                <w:rFonts w:ascii="Calibri" w:hAnsi="Calibri" w:cs="Calibri"/>
                <w:b/>
                <w:bCs/>
              </w:rPr>
              <w:t xml:space="preserve"> </w:t>
            </w:r>
            <w:r w:rsidR="00365E54" w:rsidRPr="00365E54">
              <w:rPr>
                <w:rFonts w:ascii="Calibri" w:hAnsi="Calibri" w:cs="Calibri"/>
              </w:rPr>
              <w:t>Include guidance on how Local Planning Authorities can integrate smaller-scale, charitable, or specialist housing into large-scale developments, ensuring these schemes are counted towards delivery targets and are not inadvertently sidelined.</w:t>
            </w:r>
            <w:r w:rsidR="00F139B0">
              <w:rPr>
                <w:rFonts w:ascii="Calibri" w:hAnsi="Calibri" w:cs="Calibri"/>
              </w:rPr>
              <w:t xml:space="preserve"> </w:t>
            </w:r>
            <w:r w:rsidR="00F139B0" w:rsidRPr="00F139B0">
              <w:rPr>
                <w:rFonts w:ascii="Calibri" w:hAnsi="Calibri" w:cs="Calibri"/>
              </w:rPr>
              <w:t>Including specific references to non-registered providers in plan-making requirements would ensure their role is recognised and facilitate a more inclusive approach to meeting local housing needs.</w:t>
            </w:r>
          </w:p>
          <w:p w14:paraId="32DEEE95" w14:textId="77777777" w:rsidR="000F643C" w:rsidRPr="00D934AF" w:rsidRDefault="000F643C" w:rsidP="004B7A37">
            <w:pPr>
              <w:rPr>
                <w:rFonts w:ascii="Calibri" w:hAnsi="Calibri" w:cs="Calibri"/>
                <w:b/>
                <w:bCs/>
              </w:rPr>
            </w:pPr>
          </w:p>
        </w:tc>
      </w:tr>
    </w:tbl>
    <w:p w14:paraId="67277B3C" w14:textId="464A9892" w:rsidR="003E1B25" w:rsidRPr="00D934AF" w:rsidRDefault="003E1B25" w:rsidP="007F7B7F">
      <w:pPr>
        <w:widowControl/>
        <w:autoSpaceDE/>
        <w:autoSpaceDN/>
        <w:spacing w:after="160" w:line="278" w:lineRule="auto"/>
        <w:rPr>
          <w:rFonts w:ascii="Calibri" w:hAnsi="Calibri" w:cs="Calibri"/>
          <w:b/>
          <w:bCs/>
        </w:rPr>
      </w:pPr>
    </w:p>
    <w:p w14:paraId="459B5C7F" w14:textId="210AA4C5" w:rsidR="003E1B25" w:rsidRPr="00D934AF" w:rsidRDefault="003E1B25" w:rsidP="003E1B25">
      <w:pPr>
        <w:pStyle w:val="Heading3"/>
        <w:rPr>
          <w:rFonts w:ascii="Calibri" w:hAnsi="Calibri" w:cs="Calibri"/>
        </w:rPr>
      </w:pPr>
      <w:r w:rsidRPr="00D934AF">
        <w:rPr>
          <w:rFonts w:ascii="Calibri" w:hAnsi="Calibri" w:cs="Calibri"/>
        </w:rPr>
        <w:lastRenderedPageBreak/>
        <w:t>HO5: Meeting the needs of different groups</w:t>
      </w:r>
    </w:p>
    <w:p w14:paraId="37F30714" w14:textId="29A0C5E4" w:rsidR="00042D08" w:rsidRPr="00D934AF" w:rsidRDefault="004B7A37" w:rsidP="003E1B25">
      <w:pPr>
        <w:pStyle w:val="QuestionStyle"/>
        <w:rPr>
          <w:rFonts w:cs="Calibri"/>
        </w:rPr>
      </w:pPr>
      <w:r w:rsidRPr="00D934AF">
        <w:rPr>
          <w:rFonts w:cs="Calibri"/>
        </w:rPr>
        <w:t xml:space="preserve">Do you agree our proposed changes to the definition of designated rural areas will better support rural social and affordable housing? </w:t>
      </w:r>
    </w:p>
    <w:tbl>
      <w:tblPr>
        <w:tblStyle w:val="TableGrid"/>
        <w:tblW w:w="0" w:type="auto"/>
        <w:tblInd w:w="360" w:type="dxa"/>
        <w:tblLook w:val="04A0" w:firstRow="1" w:lastRow="0" w:firstColumn="1" w:lastColumn="0" w:noHBand="0" w:noVBand="1"/>
      </w:tblPr>
      <w:tblGrid>
        <w:gridCol w:w="8656"/>
      </w:tblGrid>
      <w:tr w:rsidR="00042D08" w:rsidRPr="00D934AF" w14:paraId="64DEDDEB" w14:textId="77777777" w:rsidTr="00042D08">
        <w:tc>
          <w:tcPr>
            <w:tcW w:w="9016" w:type="dxa"/>
          </w:tcPr>
          <w:p w14:paraId="33D132AF" w14:textId="45675E7D" w:rsidR="007F7B7F" w:rsidRPr="007F7B7F" w:rsidRDefault="007F7B7F" w:rsidP="00042D08">
            <w:pPr>
              <w:pStyle w:val="QuestionStyle"/>
              <w:numPr>
                <w:ilvl w:val="0"/>
                <w:numId w:val="0"/>
              </w:numPr>
              <w:rPr>
                <w:rFonts w:cs="Calibri"/>
                <w:i/>
                <w:iCs/>
              </w:rPr>
            </w:pPr>
            <w:r>
              <w:rPr>
                <w:rFonts w:cs="Calibri"/>
                <w:i/>
                <w:iCs/>
              </w:rPr>
              <w:t>Partly agree.</w:t>
            </w:r>
          </w:p>
          <w:p w14:paraId="4BBE9385" w14:textId="1C0834F3" w:rsidR="00173792" w:rsidRDefault="00173792" w:rsidP="00173792">
            <w:pPr>
              <w:pStyle w:val="BodyText"/>
              <w:jc w:val="both"/>
              <w:rPr>
                <w:rFonts w:ascii="Calibri" w:hAnsi="Calibri" w:cs="Calibri"/>
                <w:sz w:val="20"/>
                <w:szCs w:val="20"/>
              </w:rPr>
            </w:pPr>
            <w:r w:rsidRPr="00173792">
              <w:rPr>
                <w:rFonts w:ascii="Calibri" w:hAnsi="Calibri" w:cs="Calibri"/>
                <w:sz w:val="20"/>
                <w:szCs w:val="20"/>
              </w:rPr>
              <w:t xml:space="preserve">The proposed changes to the definition of designated rural areas are a positive step and have the potential to improve the delivery of rural social and affordable housing. </w:t>
            </w:r>
            <w:proofErr w:type="gramStart"/>
            <w:r w:rsidRPr="00173792">
              <w:rPr>
                <w:rFonts w:ascii="Calibri" w:hAnsi="Calibri" w:cs="Calibri"/>
                <w:sz w:val="20"/>
                <w:szCs w:val="20"/>
              </w:rPr>
              <w:t>In particular, clearer</w:t>
            </w:r>
            <w:proofErr w:type="gramEnd"/>
            <w:r w:rsidRPr="00173792">
              <w:rPr>
                <w:rFonts w:ascii="Calibri" w:hAnsi="Calibri" w:cs="Calibri"/>
                <w:sz w:val="20"/>
                <w:szCs w:val="20"/>
              </w:rPr>
              <w:t xml:space="preserve"> recognition of rural needs may help local authorities justify policy interventions and site allocations that would otherwise be constrained.</w:t>
            </w:r>
          </w:p>
          <w:p w14:paraId="0A0EDDD2" w14:textId="77777777" w:rsidR="00173792" w:rsidRPr="00173792" w:rsidRDefault="00173792" w:rsidP="00173792">
            <w:pPr>
              <w:pStyle w:val="BodyText"/>
              <w:jc w:val="both"/>
              <w:rPr>
                <w:rFonts w:ascii="Calibri" w:hAnsi="Calibri" w:cs="Calibri"/>
                <w:sz w:val="20"/>
                <w:szCs w:val="20"/>
              </w:rPr>
            </w:pPr>
          </w:p>
          <w:p w14:paraId="692E44F5" w14:textId="5FC3CC0D" w:rsidR="00173792" w:rsidRDefault="00173792" w:rsidP="00173792">
            <w:pPr>
              <w:pStyle w:val="BodyText"/>
              <w:jc w:val="both"/>
              <w:rPr>
                <w:rFonts w:ascii="Calibri" w:hAnsi="Calibri" w:cs="Calibri"/>
                <w:sz w:val="20"/>
                <w:szCs w:val="20"/>
              </w:rPr>
            </w:pPr>
            <w:r w:rsidRPr="00173792">
              <w:rPr>
                <w:rFonts w:ascii="Calibri" w:hAnsi="Calibri" w:cs="Calibri"/>
                <w:sz w:val="20"/>
                <w:szCs w:val="20"/>
              </w:rPr>
              <w:t>However, the proposals do not go far enough to ensure that the full range of rural affordable housing models can benefit, particularly charitable and community-led housing such as almshouses. Almshouses play a longstanding role in meeting local housing needs in rural areas, often delivering genuinely affordable homes on small sites, but they are not consistently recognised within planning policy definitions of affordable housing.</w:t>
            </w:r>
          </w:p>
          <w:p w14:paraId="4955816B" w14:textId="77777777" w:rsidR="00173792" w:rsidRPr="00173792" w:rsidRDefault="00173792" w:rsidP="00173792">
            <w:pPr>
              <w:pStyle w:val="BodyText"/>
              <w:jc w:val="both"/>
              <w:rPr>
                <w:rFonts w:ascii="Calibri" w:hAnsi="Calibri" w:cs="Calibri"/>
                <w:sz w:val="20"/>
                <w:szCs w:val="20"/>
              </w:rPr>
            </w:pPr>
          </w:p>
          <w:p w14:paraId="2F185D92" w14:textId="77777777" w:rsidR="00173792" w:rsidRPr="00173792" w:rsidRDefault="00173792" w:rsidP="00173792">
            <w:pPr>
              <w:pStyle w:val="BodyText"/>
              <w:jc w:val="both"/>
              <w:rPr>
                <w:rFonts w:ascii="Calibri" w:hAnsi="Calibri" w:cs="Calibri"/>
                <w:sz w:val="20"/>
                <w:szCs w:val="20"/>
              </w:rPr>
            </w:pPr>
            <w:r w:rsidRPr="00173792">
              <w:rPr>
                <w:rFonts w:ascii="Calibri" w:hAnsi="Calibri" w:cs="Calibri"/>
                <w:sz w:val="20"/>
                <w:szCs w:val="20"/>
              </w:rPr>
              <w:t>Without explicit inclusion of almshouses and similar charitable housing within the definition of affordable housing, there is a risk that the proposed changes will disproportionately benefit larger, registered providers while smaller rural charities continue to face barriers in accessing land, planning permission, and Section 106 opportunities.</w:t>
            </w:r>
          </w:p>
          <w:p w14:paraId="6D2CF4BC" w14:textId="77777777" w:rsidR="00173792" w:rsidRDefault="00173792" w:rsidP="00173792">
            <w:pPr>
              <w:pStyle w:val="BodyText"/>
              <w:jc w:val="both"/>
              <w:rPr>
                <w:rFonts w:ascii="Calibri" w:hAnsi="Calibri" w:cs="Calibri"/>
                <w:b/>
                <w:bCs/>
                <w:sz w:val="20"/>
                <w:szCs w:val="20"/>
              </w:rPr>
            </w:pPr>
          </w:p>
          <w:p w14:paraId="26A00B51" w14:textId="2AE34DD0" w:rsidR="00042D08" w:rsidRPr="00173792" w:rsidRDefault="00173792" w:rsidP="00173792">
            <w:pPr>
              <w:pStyle w:val="BodyText"/>
              <w:jc w:val="both"/>
              <w:rPr>
                <w:b/>
                <w:bCs/>
              </w:rPr>
            </w:pPr>
            <w:r w:rsidRPr="00173792">
              <w:rPr>
                <w:rFonts w:ascii="Calibri" w:hAnsi="Calibri" w:cs="Calibri"/>
                <w:sz w:val="20"/>
                <w:szCs w:val="20"/>
              </w:rPr>
              <w:t>The definition of affordable housing should be updated to explicitly include almshouses and other charitable housing models, particularly in rural and designated rural areas. This would ensure that the proposed changes translate into tangible delivery on the ground and support a wider diversity of providers in meeting rural housing need.</w:t>
            </w:r>
          </w:p>
        </w:tc>
      </w:tr>
    </w:tbl>
    <w:p w14:paraId="4C51C7E0" w14:textId="70B5B7C5" w:rsidR="004B7A37" w:rsidRPr="00D934AF" w:rsidRDefault="004B7A37" w:rsidP="00173792">
      <w:pPr>
        <w:pStyle w:val="QuestionStyle"/>
        <w:numPr>
          <w:ilvl w:val="0"/>
          <w:numId w:val="0"/>
        </w:numPr>
        <w:rPr>
          <w:rFonts w:cs="Calibri"/>
        </w:rPr>
      </w:pPr>
    </w:p>
    <w:p w14:paraId="34D74D75" w14:textId="77777777" w:rsidR="00F17903" w:rsidRPr="00D934AF" w:rsidRDefault="004B7A37" w:rsidP="003E1B25">
      <w:pPr>
        <w:pStyle w:val="QuestionStyle"/>
        <w:rPr>
          <w:rFonts w:cs="Calibri"/>
        </w:rPr>
      </w:pPr>
      <w:r w:rsidRPr="00D934AF">
        <w:rPr>
          <w:rFonts w:cs="Calibri"/>
        </w:rPr>
        <w:t xml:space="preserve">Do you agree with our proposals to ask authorities to set out the proportion of new housing that should be delivered to M4(2) and M4(3) standards? </w:t>
      </w:r>
      <w:r w:rsidRPr="00D934AF">
        <w:rPr>
          <w:rFonts w:cs="Calibri"/>
          <w:i/>
        </w:rPr>
        <w:t>partly agree</w:t>
      </w:r>
    </w:p>
    <w:tbl>
      <w:tblPr>
        <w:tblStyle w:val="TableGrid"/>
        <w:tblW w:w="0" w:type="auto"/>
        <w:tblInd w:w="720" w:type="dxa"/>
        <w:tblLook w:val="04A0" w:firstRow="1" w:lastRow="0" w:firstColumn="1" w:lastColumn="0" w:noHBand="0" w:noVBand="1"/>
      </w:tblPr>
      <w:tblGrid>
        <w:gridCol w:w="8296"/>
      </w:tblGrid>
      <w:tr w:rsidR="00F17903" w:rsidRPr="00D934AF" w14:paraId="5738DBA4" w14:textId="77777777" w:rsidTr="00F17903">
        <w:tc>
          <w:tcPr>
            <w:tcW w:w="9016" w:type="dxa"/>
          </w:tcPr>
          <w:p w14:paraId="16A59105" w14:textId="32F7D25B" w:rsidR="00173792" w:rsidRPr="00173792" w:rsidRDefault="00173792" w:rsidP="00F17903">
            <w:pPr>
              <w:pStyle w:val="NoSpacing"/>
              <w:jc w:val="both"/>
              <w:rPr>
                <w:rFonts w:ascii="Calibri" w:hAnsi="Calibri" w:cs="Calibri"/>
                <w:b/>
                <w:bCs/>
                <w:sz w:val="20"/>
                <w:szCs w:val="20"/>
              </w:rPr>
            </w:pPr>
            <w:r w:rsidRPr="00173792">
              <w:rPr>
                <w:rFonts w:ascii="Calibri" w:hAnsi="Calibri" w:cs="Calibri"/>
                <w:b/>
                <w:bCs/>
                <w:sz w:val="20"/>
                <w:szCs w:val="20"/>
              </w:rPr>
              <w:t>Partly agree.</w:t>
            </w:r>
          </w:p>
          <w:p w14:paraId="20B13393" w14:textId="77777777" w:rsidR="00173792" w:rsidRDefault="00173792" w:rsidP="00F17903">
            <w:pPr>
              <w:pStyle w:val="NoSpacing"/>
              <w:jc w:val="both"/>
              <w:rPr>
                <w:rFonts w:ascii="Calibri" w:hAnsi="Calibri" w:cs="Calibri"/>
                <w:sz w:val="20"/>
                <w:szCs w:val="20"/>
              </w:rPr>
            </w:pPr>
          </w:p>
          <w:p w14:paraId="434DDAB6" w14:textId="68B91D98" w:rsidR="00F17903" w:rsidRPr="00D934AF" w:rsidRDefault="00F17903" w:rsidP="00F17903">
            <w:pPr>
              <w:pStyle w:val="NoSpacing"/>
              <w:jc w:val="both"/>
              <w:rPr>
                <w:rFonts w:ascii="Calibri" w:hAnsi="Calibri" w:cs="Calibri"/>
                <w:sz w:val="20"/>
                <w:szCs w:val="20"/>
              </w:rPr>
            </w:pPr>
            <w:r w:rsidRPr="00D934AF">
              <w:rPr>
                <w:rFonts w:ascii="Calibri" w:hAnsi="Calibri" w:cs="Calibri"/>
                <w:sz w:val="20"/>
                <w:szCs w:val="20"/>
              </w:rPr>
              <w:t>We support the principle of requiring local planning authorities to take a more strategic and transparent approach to delivering accessible and adaptable housing. Clear expectations around M4(2) and M4(3) standards can help ensure that new homes better reflect the needs of an ageing population and people with disabilities.</w:t>
            </w:r>
          </w:p>
          <w:p w14:paraId="1E3F1663" w14:textId="77777777" w:rsidR="00F17903" w:rsidRPr="00D934AF" w:rsidRDefault="00F17903" w:rsidP="00F17903">
            <w:pPr>
              <w:pStyle w:val="NoSpacing"/>
              <w:jc w:val="both"/>
              <w:rPr>
                <w:rFonts w:ascii="Calibri" w:hAnsi="Calibri" w:cs="Calibri"/>
                <w:sz w:val="20"/>
                <w:szCs w:val="20"/>
              </w:rPr>
            </w:pPr>
          </w:p>
          <w:p w14:paraId="1CCC56C1" w14:textId="77777777" w:rsidR="00F17903" w:rsidRPr="00D934AF" w:rsidRDefault="00F17903" w:rsidP="00F17903">
            <w:pPr>
              <w:pStyle w:val="NoSpacing"/>
              <w:jc w:val="both"/>
              <w:rPr>
                <w:rFonts w:ascii="Calibri" w:hAnsi="Calibri" w:cs="Calibri"/>
                <w:sz w:val="20"/>
                <w:szCs w:val="20"/>
              </w:rPr>
            </w:pPr>
            <w:r w:rsidRPr="00D934AF">
              <w:rPr>
                <w:rFonts w:ascii="Calibri" w:hAnsi="Calibri" w:cs="Calibri"/>
                <w:sz w:val="20"/>
                <w:szCs w:val="20"/>
              </w:rPr>
              <w:t>However, the approach must allow sufficient flexibility to reflect different delivery models and site characteristics. In particular:</w:t>
            </w:r>
          </w:p>
          <w:p w14:paraId="6628ED66" w14:textId="77777777" w:rsidR="00F17903" w:rsidRPr="00D934AF" w:rsidRDefault="00F17903" w:rsidP="00F17903">
            <w:pPr>
              <w:pStyle w:val="NoSpacing"/>
              <w:numPr>
                <w:ilvl w:val="0"/>
                <w:numId w:val="44"/>
              </w:numPr>
              <w:jc w:val="both"/>
              <w:rPr>
                <w:rFonts w:ascii="Calibri" w:hAnsi="Calibri" w:cs="Calibri"/>
                <w:sz w:val="20"/>
                <w:szCs w:val="20"/>
              </w:rPr>
            </w:pPr>
            <w:r w:rsidRPr="00D934AF">
              <w:rPr>
                <w:rFonts w:ascii="Calibri" w:hAnsi="Calibri" w:cs="Calibri"/>
                <w:sz w:val="20"/>
                <w:szCs w:val="20"/>
              </w:rPr>
              <w:t>Almshouses and other charitable housing providers already design homes specifically for older people and residents with mobility needs, often exceeding the functional intent of M4(2) without formally adopting the standard in every case.</w:t>
            </w:r>
          </w:p>
          <w:p w14:paraId="4B28403D" w14:textId="77777777" w:rsidR="00F17903" w:rsidRPr="00D934AF" w:rsidRDefault="00F17903" w:rsidP="00F17903">
            <w:pPr>
              <w:pStyle w:val="NoSpacing"/>
              <w:numPr>
                <w:ilvl w:val="0"/>
                <w:numId w:val="44"/>
              </w:numPr>
              <w:jc w:val="both"/>
              <w:rPr>
                <w:rFonts w:ascii="Calibri" w:hAnsi="Calibri" w:cs="Calibri"/>
                <w:sz w:val="20"/>
                <w:szCs w:val="20"/>
              </w:rPr>
            </w:pPr>
            <w:r w:rsidRPr="00D934AF">
              <w:rPr>
                <w:rFonts w:ascii="Calibri" w:hAnsi="Calibri" w:cs="Calibri"/>
                <w:sz w:val="20"/>
                <w:szCs w:val="20"/>
              </w:rPr>
              <w:t>Some almshouse schemes are delivered on constrained or historic sites where rigid application of M4(2) or M4(3) standards may be technically challenging or disproportionate.</w:t>
            </w:r>
          </w:p>
          <w:p w14:paraId="62354A5C" w14:textId="77777777" w:rsidR="00F17903" w:rsidRPr="00D934AF" w:rsidRDefault="00F17903" w:rsidP="00F17903">
            <w:pPr>
              <w:pStyle w:val="NoSpacing"/>
              <w:jc w:val="both"/>
              <w:rPr>
                <w:rFonts w:ascii="Calibri" w:hAnsi="Calibri" w:cs="Calibri"/>
                <w:sz w:val="20"/>
                <w:szCs w:val="20"/>
              </w:rPr>
            </w:pPr>
            <w:r w:rsidRPr="00D934AF">
              <w:rPr>
                <w:rFonts w:ascii="Calibri" w:hAnsi="Calibri" w:cs="Calibri"/>
                <w:sz w:val="20"/>
                <w:szCs w:val="20"/>
              </w:rPr>
              <w:t>We therefore recommend that policy:</w:t>
            </w:r>
          </w:p>
          <w:p w14:paraId="3172A256" w14:textId="77777777" w:rsidR="00F17903" w:rsidRPr="00D934AF" w:rsidRDefault="00F17903" w:rsidP="00F17903">
            <w:pPr>
              <w:pStyle w:val="NoSpacing"/>
              <w:numPr>
                <w:ilvl w:val="0"/>
                <w:numId w:val="44"/>
              </w:numPr>
              <w:jc w:val="both"/>
              <w:rPr>
                <w:rFonts w:ascii="Calibri" w:hAnsi="Calibri" w:cs="Calibri"/>
                <w:sz w:val="20"/>
                <w:szCs w:val="20"/>
              </w:rPr>
            </w:pPr>
            <w:r w:rsidRPr="00D934AF">
              <w:rPr>
                <w:rFonts w:ascii="Calibri" w:hAnsi="Calibri" w:cs="Calibri"/>
                <w:sz w:val="20"/>
                <w:szCs w:val="20"/>
              </w:rPr>
              <w:t>Recognises that equivalent or better accessibility outcomes may be achieved through bespoke design approaches, particularly for specialist and charitable housing; and</w:t>
            </w:r>
          </w:p>
          <w:p w14:paraId="725F9089" w14:textId="07F64E22" w:rsidR="00F17903" w:rsidRPr="00D934AF" w:rsidRDefault="00F17903" w:rsidP="00F17903">
            <w:pPr>
              <w:pStyle w:val="NoSpacing"/>
              <w:numPr>
                <w:ilvl w:val="0"/>
                <w:numId w:val="44"/>
              </w:numPr>
              <w:jc w:val="both"/>
              <w:rPr>
                <w:rFonts w:ascii="Calibri" w:hAnsi="Calibri" w:cs="Calibri"/>
              </w:rPr>
            </w:pPr>
            <w:r w:rsidRPr="00D934AF">
              <w:rPr>
                <w:rFonts w:ascii="Calibri" w:hAnsi="Calibri" w:cs="Calibri"/>
                <w:sz w:val="20"/>
                <w:szCs w:val="20"/>
              </w:rPr>
              <w:t>Avoids a purely compliance-based approach that could inadvertently discourage small-scale, community-led schemes.</w:t>
            </w:r>
          </w:p>
        </w:tc>
      </w:tr>
    </w:tbl>
    <w:p w14:paraId="786DB576" w14:textId="52A97C31" w:rsidR="004B7A37" w:rsidRPr="00D934AF" w:rsidRDefault="004B7A37" w:rsidP="00F17903">
      <w:pPr>
        <w:pStyle w:val="QuestionStyle"/>
        <w:numPr>
          <w:ilvl w:val="0"/>
          <w:numId w:val="0"/>
        </w:numPr>
        <w:rPr>
          <w:rFonts w:cs="Calibri"/>
        </w:rPr>
      </w:pPr>
    </w:p>
    <w:p w14:paraId="23D76EF3" w14:textId="684DBD28" w:rsidR="004B7A37" w:rsidRPr="00D934AF" w:rsidRDefault="004B7A37" w:rsidP="003E1B25">
      <w:pPr>
        <w:pStyle w:val="QuestionStyle"/>
        <w:rPr>
          <w:rFonts w:cs="Calibri"/>
        </w:rPr>
      </w:pPr>
      <w:r w:rsidRPr="00D934AF">
        <w:rPr>
          <w:rFonts w:cs="Calibri"/>
        </w:rPr>
        <w:lastRenderedPageBreak/>
        <w:t>Do you agree 40% of new housing delivered to M4(2) standards over the plan period is the right minimum proportion?</w:t>
      </w:r>
      <w:r w:rsidRPr="00D934AF">
        <w:rPr>
          <w:rFonts w:cs="Calibri"/>
          <w:i/>
        </w:rPr>
        <w:t xml:space="preserve"> </w:t>
      </w:r>
    </w:p>
    <w:p w14:paraId="1AC81627" w14:textId="77777777" w:rsidR="004B7A37" w:rsidRPr="00D934AF" w:rsidRDefault="004B7A37" w:rsidP="004B7A37">
      <w:pPr>
        <w:numPr>
          <w:ilvl w:val="1"/>
          <w:numId w:val="1"/>
        </w:numPr>
        <w:rPr>
          <w:rFonts w:ascii="Calibri" w:hAnsi="Calibri" w:cs="Calibri"/>
          <w:b/>
          <w:bCs/>
        </w:rPr>
      </w:pPr>
      <w:r w:rsidRPr="00D934AF">
        <w:rPr>
          <w:rFonts w:ascii="Calibri" w:hAnsi="Calibri" w:cs="Calibri"/>
          <w:b/>
          <w:bCs/>
        </w:rPr>
        <w:t>Please provide your reasons, and would you support an alternative minimum percentage requirement?</w:t>
      </w:r>
    </w:p>
    <w:p w14:paraId="64B90140" w14:textId="77777777" w:rsidR="00090C66" w:rsidRPr="00D934AF" w:rsidRDefault="00090C66" w:rsidP="00090C66">
      <w:pPr>
        <w:ind w:left="1003"/>
        <w:rPr>
          <w:rFonts w:ascii="Calibri" w:hAnsi="Calibri" w:cs="Calibri"/>
          <w:b/>
          <w:bCs/>
        </w:rPr>
      </w:pPr>
    </w:p>
    <w:tbl>
      <w:tblPr>
        <w:tblStyle w:val="TableGrid"/>
        <w:tblW w:w="0" w:type="auto"/>
        <w:tblLook w:val="04A0" w:firstRow="1" w:lastRow="0" w:firstColumn="1" w:lastColumn="0" w:noHBand="0" w:noVBand="1"/>
      </w:tblPr>
      <w:tblGrid>
        <w:gridCol w:w="9016"/>
      </w:tblGrid>
      <w:tr w:rsidR="00F17903" w:rsidRPr="00D934AF" w14:paraId="6C542512" w14:textId="77777777" w:rsidTr="00F17903">
        <w:tc>
          <w:tcPr>
            <w:tcW w:w="9016" w:type="dxa"/>
          </w:tcPr>
          <w:p w14:paraId="0A95BFAD" w14:textId="3314E517" w:rsidR="00173792" w:rsidRPr="001A6E7D" w:rsidRDefault="00173792" w:rsidP="00F17903">
            <w:pPr>
              <w:rPr>
                <w:rFonts w:ascii="Calibri" w:hAnsi="Calibri" w:cs="Calibri"/>
                <w:b/>
                <w:bCs/>
                <w:i/>
                <w:iCs/>
                <w:sz w:val="20"/>
                <w:szCs w:val="20"/>
              </w:rPr>
            </w:pPr>
            <w:r w:rsidRPr="001A6E7D">
              <w:rPr>
                <w:rFonts w:ascii="Calibri" w:hAnsi="Calibri" w:cs="Calibri"/>
                <w:b/>
                <w:bCs/>
                <w:i/>
                <w:iCs/>
                <w:sz w:val="20"/>
                <w:szCs w:val="20"/>
              </w:rPr>
              <w:t>Partly agree.</w:t>
            </w:r>
          </w:p>
          <w:p w14:paraId="14ECDC81" w14:textId="77777777" w:rsidR="00173792" w:rsidRPr="001A6E7D" w:rsidRDefault="00173792" w:rsidP="00F17903">
            <w:pPr>
              <w:rPr>
                <w:rFonts w:ascii="Calibri" w:hAnsi="Calibri" w:cs="Calibri"/>
                <w:sz w:val="20"/>
                <w:szCs w:val="20"/>
              </w:rPr>
            </w:pPr>
          </w:p>
          <w:p w14:paraId="051FAF27" w14:textId="2DE713BC" w:rsidR="00F17903" w:rsidRPr="00F17903" w:rsidRDefault="00F17903" w:rsidP="00F17903">
            <w:pPr>
              <w:rPr>
                <w:rFonts w:ascii="Calibri" w:hAnsi="Calibri" w:cs="Calibri"/>
                <w:sz w:val="20"/>
                <w:szCs w:val="20"/>
              </w:rPr>
            </w:pPr>
            <w:r w:rsidRPr="00F17903">
              <w:rPr>
                <w:rFonts w:ascii="Calibri" w:hAnsi="Calibri" w:cs="Calibri"/>
                <w:sz w:val="20"/>
                <w:szCs w:val="20"/>
              </w:rPr>
              <w:t>We agree that significantly increasing the proportion of accessible and adaptable homes is necessary to meet demographic change and reduce pressure on health and care systems. A 40% minimum provides a clear signal of intent and may be appropriate in many local authority areas.</w:t>
            </w:r>
          </w:p>
          <w:p w14:paraId="2B8F2670" w14:textId="77777777" w:rsidR="00F17903" w:rsidRPr="00F17903" w:rsidRDefault="00F17903" w:rsidP="00F17903">
            <w:pPr>
              <w:rPr>
                <w:rFonts w:ascii="Calibri" w:hAnsi="Calibri" w:cs="Calibri"/>
                <w:sz w:val="20"/>
                <w:szCs w:val="20"/>
              </w:rPr>
            </w:pPr>
            <w:r w:rsidRPr="00F17903">
              <w:rPr>
                <w:rFonts w:ascii="Calibri" w:hAnsi="Calibri" w:cs="Calibri"/>
                <w:sz w:val="20"/>
                <w:szCs w:val="20"/>
              </w:rPr>
              <w:t>However, we have concerns that:</w:t>
            </w:r>
          </w:p>
          <w:p w14:paraId="2DC2642A" w14:textId="77777777" w:rsidR="00F17903" w:rsidRPr="00F17903" w:rsidRDefault="00F17903" w:rsidP="00F17903">
            <w:pPr>
              <w:numPr>
                <w:ilvl w:val="0"/>
                <w:numId w:val="45"/>
              </w:numPr>
              <w:rPr>
                <w:rFonts w:ascii="Calibri" w:hAnsi="Calibri" w:cs="Calibri"/>
                <w:sz w:val="20"/>
                <w:szCs w:val="20"/>
              </w:rPr>
            </w:pPr>
            <w:r w:rsidRPr="00F17903">
              <w:rPr>
                <w:rFonts w:ascii="Calibri" w:hAnsi="Calibri" w:cs="Calibri"/>
                <w:sz w:val="20"/>
                <w:szCs w:val="20"/>
              </w:rPr>
              <w:t>A nationally fixed minimum may not reflect local circumstances, particularly in rural areas or places where delivery is dominated by smaller sites;</w:t>
            </w:r>
          </w:p>
          <w:p w14:paraId="1589720E" w14:textId="77777777" w:rsidR="00F17903" w:rsidRPr="00F17903" w:rsidRDefault="00F17903" w:rsidP="00F17903">
            <w:pPr>
              <w:numPr>
                <w:ilvl w:val="0"/>
                <w:numId w:val="45"/>
              </w:numPr>
              <w:rPr>
                <w:rFonts w:ascii="Calibri" w:hAnsi="Calibri" w:cs="Calibri"/>
                <w:sz w:val="20"/>
                <w:szCs w:val="20"/>
              </w:rPr>
            </w:pPr>
            <w:r w:rsidRPr="00F17903">
              <w:rPr>
                <w:rFonts w:ascii="Calibri" w:hAnsi="Calibri" w:cs="Calibri"/>
                <w:sz w:val="20"/>
                <w:szCs w:val="20"/>
              </w:rPr>
              <w:t>The requirement could unintentionally impact the viability of small and charitable providers, including almshouses, who already deliver highly accessible housing but may struggle with the additional costs and technical requirements associated with formal M4(2) compliance.</w:t>
            </w:r>
          </w:p>
          <w:p w14:paraId="630D4419" w14:textId="77777777" w:rsidR="001A6E7D" w:rsidRDefault="001A6E7D" w:rsidP="00F17903">
            <w:pPr>
              <w:rPr>
                <w:rFonts w:ascii="Calibri" w:hAnsi="Calibri" w:cs="Calibri"/>
              </w:rPr>
            </w:pPr>
          </w:p>
          <w:p w14:paraId="381D1517" w14:textId="77777777" w:rsidR="001A6E7D" w:rsidRDefault="001A6E7D" w:rsidP="00F17903">
            <w:pPr>
              <w:rPr>
                <w:rFonts w:ascii="Calibri" w:hAnsi="Calibri" w:cs="Calibri"/>
              </w:rPr>
            </w:pPr>
          </w:p>
          <w:p w14:paraId="54E951E9" w14:textId="0EFA6C65" w:rsidR="00F17903" w:rsidRPr="00F17903" w:rsidRDefault="00F17903" w:rsidP="00F17903">
            <w:pPr>
              <w:rPr>
                <w:rFonts w:ascii="Calibri" w:hAnsi="Calibri" w:cs="Calibri"/>
              </w:rPr>
            </w:pPr>
            <w:r w:rsidRPr="00F17903">
              <w:rPr>
                <w:rFonts w:ascii="Calibri" w:hAnsi="Calibri" w:cs="Calibri"/>
              </w:rPr>
              <w:t>We would support an alternative approach whereby:</w:t>
            </w:r>
          </w:p>
          <w:p w14:paraId="15F834C9" w14:textId="77777777" w:rsidR="00F17903" w:rsidRPr="00F17903" w:rsidRDefault="00F17903" w:rsidP="00F17903">
            <w:pPr>
              <w:numPr>
                <w:ilvl w:val="0"/>
                <w:numId w:val="46"/>
              </w:numPr>
              <w:rPr>
                <w:rFonts w:ascii="Calibri" w:hAnsi="Calibri" w:cs="Calibri"/>
              </w:rPr>
            </w:pPr>
            <w:r w:rsidRPr="00F17903">
              <w:rPr>
                <w:rFonts w:ascii="Calibri" w:hAnsi="Calibri" w:cs="Calibri"/>
              </w:rPr>
              <w:t>Authorities are required to justify locally appropriate proportions based on evidence of need, site constraints and delivery capacity; and</w:t>
            </w:r>
          </w:p>
          <w:p w14:paraId="6E0DAE07" w14:textId="77777777" w:rsidR="00F17903" w:rsidRPr="00F17903" w:rsidRDefault="00F17903" w:rsidP="00F17903">
            <w:pPr>
              <w:numPr>
                <w:ilvl w:val="0"/>
                <w:numId w:val="46"/>
              </w:numPr>
              <w:rPr>
                <w:rFonts w:ascii="Calibri" w:hAnsi="Calibri" w:cs="Calibri"/>
              </w:rPr>
            </w:pPr>
            <w:r w:rsidRPr="00F17903">
              <w:rPr>
                <w:rFonts w:ascii="Calibri" w:hAnsi="Calibri" w:cs="Calibri"/>
              </w:rPr>
              <w:t>Homes delivered as specialist housing for older people, including almshouses, are recognised as contributing towards accessibility objectives, even where they do not formally meet M4(2) standards in every respect.</w:t>
            </w:r>
          </w:p>
          <w:p w14:paraId="0CE0B160" w14:textId="77777777" w:rsidR="001A6E7D" w:rsidRDefault="001A6E7D" w:rsidP="00F17903">
            <w:pPr>
              <w:rPr>
                <w:rFonts w:ascii="Calibri" w:hAnsi="Calibri" w:cs="Calibri"/>
              </w:rPr>
            </w:pPr>
          </w:p>
          <w:p w14:paraId="1DDA266D" w14:textId="4EBEE840" w:rsidR="00F17903" w:rsidRPr="00F17903" w:rsidRDefault="00F17903" w:rsidP="00F17903">
            <w:pPr>
              <w:rPr>
                <w:rFonts w:ascii="Calibri" w:hAnsi="Calibri" w:cs="Calibri"/>
              </w:rPr>
            </w:pPr>
            <w:r w:rsidRPr="00F17903">
              <w:rPr>
                <w:rFonts w:ascii="Calibri" w:hAnsi="Calibri" w:cs="Calibri"/>
              </w:rPr>
              <w:t>If a national minimum is retained, consideration should be given to:</w:t>
            </w:r>
          </w:p>
          <w:p w14:paraId="5500DC05" w14:textId="77777777" w:rsidR="00F17903" w:rsidRPr="00F17903" w:rsidRDefault="00F17903" w:rsidP="00F17903">
            <w:pPr>
              <w:numPr>
                <w:ilvl w:val="0"/>
                <w:numId w:val="47"/>
              </w:numPr>
              <w:rPr>
                <w:rFonts w:ascii="Calibri" w:hAnsi="Calibri" w:cs="Calibri"/>
              </w:rPr>
            </w:pPr>
            <w:r w:rsidRPr="00F17903">
              <w:rPr>
                <w:rFonts w:ascii="Calibri" w:hAnsi="Calibri" w:cs="Calibri"/>
              </w:rPr>
              <w:t>Allowing exemptions or flexibility for specialist and charitable housing schemes; or</w:t>
            </w:r>
          </w:p>
          <w:p w14:paraId="2819440B" w14:textId="54BFDF78" w:rsidR="00F17903" w:rsidRPr="00D934AF" w:rsidRDefault="00F17903" w:rsidP="00F17903">
            <w:pPr>
              <w:numPr>
                <w:ilvl w:val="0"/>
                <w:numId w:val="47"/>
              </w:numPr>
              <w:rPr>
                <w:rFonts w:ascii="Calibri" w:hAnsi="Calibri" w:cs="Calibri"/>
                <w:b/>
                <w:bCs/>
              </w:rPr>
            </w:pPr>
            <w:r w:rsidRPr="00F17903">
              <w:rPr>
                <w:rFonts w:ascii="Calibri" w:hAnsi="Calibri" w:cs="Calibri"/>
              </w:rPr>
              <w:t>Setting a lower national baseline (for example 30%), with the expectation that higher proportions will be set where evidence supports this.</w:t>
            </w:r>
          </w:p>
        </w:tc>
      </w:tr>
    </w:tbl>
    <w:p w14:paraId="7E0BDAFA" w14:textId="77777777" w:rsidR="00F17903" w:rsidRPr="00D934AF" w:rsidRDefault="00F17903" w:rsidP="00F17903">
      <w:pPr>
        <w:rPr>
          <w:rFonts w:ascii="Calibri" w:hAnsi="Calibri" w:cs="Calibri"/>
          <w:b/>
          <w:bCs/>
        </w:rPr>
      </w:pPr>
    </w:p>
    <w:p w14:paraId="0906A0A6" w14:textId="30E07794" w:rsidR="004B7A37" w:rsidRPr="00D934AF" w:rsidRDefault="004B7A37" w:rsidP="003E1B25">
      <w:pPr>
        <w:pStyle w:val="QuestionStyle"/>
        <w:rPr>
          <w:rFonts w:cs="Calibri"/>
        </w:rPr>
      </w:pPr>
      <w:r w:rsidRPr="00D934AF">
        <w:rPr>
          <w:rFonts w:cs="Calibri"/>
        </w:rPr>
        <w:t>Do you agree the proposals to support the needs of different groups, through requiring authorities to identify sites or set requirements for parts of allocated sites are proportionate?</w:t>
      </w:r>
      <w:r w:rsidR="00F17903" w:rsidRPr="00D934AF">
        <w:rPr>
          <w:rFonts w:cs="Calibri"/>
        </w:rPr>
        <w:t xml:space="preserve"> </w:t>
      </w:r>
    </w:p>
    <w:p w14:paraId="5E4DC8E9" w14:textId="77777777" w:rsidR="004B7A37" w:rsidRPr="00D934AF" w:rsidRDefault="004B7A37" w:rsidP="004B7A37">
      <w:pPr>
        <w:numPr>
          <w:ilvl w:val="1"/>
          <w:numId w:val="1"/>
        </w:numPr>
        <w:rPr>
          <w:rFonts w:ascii="Calibri" w:hAnsi="Calibri" w:cs="Calibri"/>
          <w:b/>
          <w:bCs/>
        </w:rPr>
      </w:pPr>
      <w:r w:rsidRPr="00D934AF">
        <w:rPr>
          <w:rFonts w:ascii="Calibri" w:hAnsi="Calibri" w:cs="Calibri"/>
          <w:b/>
          <w:bCs/>
        </w:rPr>
        <w:t>Please provide your reasons, particularly if you disagree.</w:t>
      </w:r>
    </w:p>
    <w:p w14:paraId="160A8C6F" w14:textId="77777777" w:rsidR="00F17903" w:rsidRPr="00D934AF" w:rsidRDefault="00F17903" w:rsidP="00F17903">
      <w:pPr>
        <w:ind w:left="1003"/>
        <w:rPr>
          <w:rFonts w:ascii="Calibri" w:hAnsi="Calibri" w:cs="Calibri"/>
          <w:b/>
          <w:bCs/>
        </w:rPr>
      </w:pPr>
    </w:p>
    <w:tbl>
      <w:tblPr>
        <w:tblStyle w:val="TableGrid"/>
        <w:tblW w:w="0" w:type="auto"/>
        <w:tblLook w:val="04A0" w:firstRow="1" w:lastRow="0" w:firstColumn="1" w:lastColumn="0" w:noHBand="0" w:noVBand="1"/>
      </w:tblPr>
      <w:tblGrid>
        <w:gridCol w:w="9016"/>
      </w:tblGrid>
      <w:tr w:rsidR="00F17903" w:rsidRPr="00D934AF" w14:paraId="36C311C6" w14:textId="77777777" w:rsidTr="00F17903">
        <w:tc>
          <w:tcPr>
            <w:tcW w:w="9016" w:type="dxa"/>
          </w:tcPr>
          <w:p w14:paraId="74434803" w14:textId="60544A50" w:rsidR="00115F6A" w:rsidRPr="00115F6A" w:rsidRDefault="00115F6A" w:rsidP="00F17903">
            <w:pPr>
              <w:pStyle w:val="NoSpacing"/>
              <w:jc w:val="both"/>
              <w:rPr>
                <w:rFonts w:ascii="Calibri" w:hAnsi="Calibri" w:cs="Calibri"/>
                <w:b/>
                <w:sz w:val="20"/>
                <w:szCs w:val="20"/>
              </w:rPr>
            </w:pPr>
            <w:r w:rsidRPr="00115F6A">
              <w:rPr>
                <w:rFonts w:ascii="Calibri" w:hAnsi="Calibri" w:cs="Calibri"/>
                <w:b/>
                <w:i/>
                <w:sz w:val="20"/>
                <w:szCs w:val="20"/>
              </w:rPr>
              <w:t>Partly agree.</w:t>
            </w:r>
          </w:p>
          <w:p w14:paraId="1BCBD534" w14:textId="77777777" w:rsidR="00115F6A" w:rsidRDefault="00115F6A" w:rsidP="00F17903">
            <w:pPr>
              <w:pStyle w:val="NoSpacing"/>
              <w:jc w:val="both"/>
              <w:rPr>
                <w:rFonts w:ascii="Calibri" w:hAnsi="Calibri" w:cs="Calibri"/>
                <w:sz w:val="20"/>
                <w:szCs w:val="20"/>
              </w:rPr>
            </w:pPr>
          </w:p>
          <w:p w14:paraId="69703989" w14:textId="542EA063" w:rsidR="00F17903" w:rsidRDefault="00F17903" w:rsidP="00F17903">
            <w:pPr>
              <w:pStyle w:val="NoSpacing"/>
              <w:jc w:val="both"/>
              <w:rPr>
                <w:rFonts w:ascii="Calibri" w:hAnsi="Calibri" w:cs="Calibri"/>
                <w:sz w:val="20"/>
                <w:szCs w:val="20"/>
              </w:rPr>
            </w:pPr>
            <w:r w:rsidRPr="00D934AF">
              <w:rPr>
                <w:rFonts w:ascii="Calibri" w:hAnsi="Calibri" w:cs="Calibri"/>
                <w:sz w:val="20"/>
                <w:szCs w:val="20"/>
              </w:rPr>
              <w:t>We support the objective of ensuring that the housing needs of different groups—particularly older people, disabled people, and those in need of genuinely affordable housing—are actively planned for rather than addressed reactively. Requiring authorities to identify suitable sites or set requirements within allocations can help improve certainty and delivery.</w:t>
            </w:r>
          </w:p>
          <w:p w14:paraId="55BBFC66" w14:textId="77777777" w:rsidR="00C859C0" w:rsidRPr="00D934AF" w:rsidRDefault="00C859C0" w:rsidP="00F17903">
            <w:pPr>
              <w:pStyle w:val="NoSpacing"/>
              <w:jc w:val="both"/>
              <w:rPr>
                <w:rFonts w:ascii="Calibri" w:hAnsi="Calibri" w:cs="Calibri"/>
                <w:sz w:val="20"/>
                <w:szCs w:val="20"/>
              </w:rPr>
            </w:pPr>
          </w:p>
          <w:p w14:paraId="115C3987" w14:textId="1695B320" w:rsidR="00F17903" w:rsidRDefault="00F17903" w:rsidP="00F17903">
            <w:pPr>
              <w:pStyle w:val="NoSpacing"/>
              <w:jc w:val="both"/>
              <w:rPr>
                <w:rFonts w:ascii="Calibri" w:hAnsi="Calibri" w:cs="Calibri"/>
                <w:sz w:val="20"/>
                <w:szCs w:val="20"/>
              </w:rPr>
            </w:pPr>
            <w:r w:rsidRPr="00D934AF">
              <w:rPr>
                <w:rFonts w:ascii="Calibri" w:hAnsi="Calibri" w:cs="Calibri"/>
                <w:sz w:val="20"/>
                <w:szCs w:val="20"/>
              </w:rPr>
              <w:t>However, the approach risks being disproportionate if it is applied too rigidly or without sufficient recognition of non-standard delivery models, including almshouses and other charitable housing providers.</w:t>
            </w:r>
            <w:r w:rsidR="00C859C0">
              <w:rPr>
                <w:rFonts w:ascii="Calibri" w:hAnsi="Calibri" w:cs="Calibri"/>
                <w:sz w:val="20"/>
                <w:szCs w:val="20"/>
              </w:rPr>
              <w:t xml:space="preserve"> Current guidance</w:t>
            </w:r>
            <w:r w:rsidR="00C859C0" w:rsidRPr="00C859C0">
              <w:rPr>
                <w:rFonts w:ascii="Calibri" w:hAnsi="Calibri" w:cs="Calibri"/>
                <w:sz w:val="20"/>
                <w:szCs w:val="20"/>
              </w:rPr>
              <w:t xml:space="preserve"> primarily assume</w:t>
            </w:r>
            <w:r w:rsidR="00C859C0">
              <w:rPr>
                <w:rFonts w:ascii="Calibri" w:hAnsi="Calibri" w:cs="Calibri"/>
                <w:sz w:val="20"/>
                <w:szCs w:val="20"/>
              </w:rPr>
              <w:t>s</w:t>
            </w:r>
            <w:r w:rsidR="00C859C0" w:rsidRPr="00C859C0">
              <w:rPr>
                <w:rFonts w:ascii="Calibri" w:hAnsi="Calibri" w:cs="Calibri"/>
                <w:sz w:val="20"/>
                <w:szCs w:val="20"/>
              </w:rPr>
              <w:t xml:space="preserve"> delivery by registered providers. Many charitable housing providers, including almshouses, are registered with the Charity Commission but are not regulated providers. These organisations can deliver housing that meets local needs, particularly for older people, but may not be able to meet some of the procedural or regulatory expectations outlined.</w:t>
            </w:r>
            <w:r w:rsidR="00C859C0">
              <w:rPr>
                <w:rFonts w:ascii="Calibri" w:hAnsi="Calibri" w:cs="Calibri"/>
                <w:sz w:val="20"/>
                <w:szCs w:val="20"/>
              </w:rPr>
              <w:t xml:space="preserve"> </w:t>
            </w:r>
            <w:r w:rsidR="00C859C0" w:rsidRPr="00C859C0">
              <w:rPr>
                <w:rFonts w:ascii="Calibri" w:hAnsi="Calibri" w:cs="Calibri"/>
                <w:sz w:val="20"/>
                <w:szCs w:val="20"/>
              </w:rPr>
              <w:t>Ensuring guidance explicitly acknowledges the role of Charity Commission-registered, non-regulated providers would support more proportionate planning requirements and encourage a wider range of providers to help meet the housing needs of diverse groups.</w:t>
            </w:r>
          </w:p>
          <w:p w14:paraId="14305DA6" w14:textId="77777777" w:rsidR="00C859C0" w:rsidRDefault="00C859C0" w:rsidP="00F17903">
            <w:pPr>
              <w:pStyle w:val="NoSpacing"/>
              <w:jc w:val="both"/>
              <w:rPr>
                <w:rFonts w:ascii="Calibri" w:hAnsi="Calibri" w:cs="Calibri"/>
                <w:sz w:val="20"/>
                <w:szCs w:val="20"/>
              </w:rPr>
            </w:pPr>
          </w:p>
          <w:p w14:paraId="584F5599" w14:textId="77777777" w:rsidR="00C859C0" w:rsidRDefault="00C859C0" w:rsidP="00F17903">
            <w:pPr>
              <w:pStyle w:val="NoSpacing"/>
              <w:jc w:val="both"/>
              <w:rPr>
                <w:rFonts w:ascii="Calibri" w:hAnsi="Calibri" w:cs="Calibri"/>
                <w:sz w:val="20"/>
                <w:szCs w:val="20"/>
              </w:rPr>
            </w:pPr>
          </w:p>
          <w:p w14:paraId="1A40C271" w14:textId="77777777" w:rsidR="00C859C0" w:rsidRPr="00D934AF" w:rsidRDefault="00C859C0" w:rsidP="00F17903">
            <w:pPr>
              <w:pStyle w:val="NoSpacing"/>
              <w:jc w:val="both"/>
              <w:rPr>
                <w:rFonts w:ascii="Calibri" w:hAnsi="Calibri" w:cs="Calibri"/>
                <w:sz w:val="20"/>
                <w:szCs w:val="20"/>
              </w:rPr>
            </w:pPr>
          </w:p>
          <w:p w14:paraId="1A17B415" w14:textId="77777777" w:rsidR="00F17903" w:rsidRPr="00D934AF" w:rsidRDefault="00F17903" w:rsidP="00F17903">
            <w:pPr>
              <w:pStyle w:val="NoSpacing"/>
              <w:jc w:val="both"/>
              <w:rPr>
                <w:rFonts w:ascii="Calibri" w:hAnsi="Calibri" w:cs="Calibri"/>
                <w:sz w:val="20"/>
                <w:szCs w:val="20"/>
              </w:rPr>
            </w:pPr>
            <w:r w:rsidRPr="00D934AF">
              <w:rPr>
                <w:rFonts w:ascii="Calibri" w:hAnsi="Calibri" w:cs="Calibri"/>
                <w:sz w:val="20"/>
                <w:szCs w:val="20"/>
              </w:rPr>
              <w:lastRenderedPageBreak/>
              <w:t>In particular:</w:t>
            </w:r>
          </w:p>
          <w:p w14:paraId="1A643A69" w14:textId="77777777" w:rsidR="00F17903" w:rsidRPr="00D934AF" w:rsidRDefault="00F17903" w:rsidP="00F17903">
            <w:pPr>
              <w:pStyle w:val="NoSpacing"/>
              <w:numPr>
                <w:ilvl w:val="0"/>
                <w:numId w:val="50"/>
              </w:numPr>
              <w:jc w:val="both"/>
              <w:rPr>
                <w:rFonts w:ascii="Calibri" w:hAnsi="Calibri" w:cs="Calibri"/>
                <w:sz w:val="20"/>
                <w:szCs w:val="20"/>
              </w:rPr>
            </w:pPr>
            <w:r w:rsidRPr="00D934AF">
              <w:rPr>
                <w:rFonts w:ascii="Calibri" w:hAnsi="Calibri" w:cs="Calibri"/>
                <w:sz w:val="20"/>
                <w:szCs w:val="20"/>
              </w:rPr>
              <w:t>Almshouses are often delivered on small, infill or exception sites that sit outside strategic allocations, and therefore may not benefit from site-specific requirements set through local plans.</w:t>
            </w:r>
          </w:p>
          <w:p w14:paraId="12218B24" w14:textId="02911492" w:rsidR="00F17903" w:rsidRPr="00D934AF" w:rsidRDefault="00F17903" w:rsidP="00F17903">
            <w:pPr>
              <w:pStyle w:val="NoSpacing"/>
              <w:numPr>
                <w:ilvl w:val="0"/>
                <w:numId w:val="50"/>
              </w:numPr>
              <w:jc w:val="both"/>
              <w:rPr>
                <w:rFonts w:ascii="Calibri" w:hAnsi="Calibri" w:cs="Calibri"/>
                <w:sz w:val="20"/>
                <w:szCs w:val="20"/>
              </w:rPr>
            </w:pPr>
            <w:r w:rsidRPr="00D934AF">
              <w:rPr>
                <w:rFonts w:ascii="Calibri" w:hAnsi="Calibri" w:cs="Calibri"/>
                <w:sz w:val="20"/>
                <w:szCs w:val="20"/>
              </w:rPr>
              <w:t>A focus on large, allocated sites could inadvertently marginalise community-led and charitable schemes that are well suited to meeting the needs of older people and other groups but do not align neatly with allocation-based approaches.</w:t>
            </w:r>
          </w:p>
          <w:p w14:paraId="088F8FDA" w14:textId="77777777" w:rsidR="00C859C0" w:rsidRDefault="00C859C0" w:rsidP="00F17903">
            <w:pPr>
              <w:pStyle w:val="NoSpacing"/>
              <w:jc w:val="both"/>
              <w:rPr>
                <w:rFonts w:ascii="Calibri" w:hAnsi="Calibri" w:cs="Calibri"/>
                <w:sz w:val="20"/>
                <w:szCs w:val="20"/>
              </w:rPr>
            </w:pPr>
          </w:p>
          <w:p w14:paraId="2BE39203" w14:textId="41703434" w:rsidR="00F17903" w:rsidRPr="00D934AF" w:rsidRDefault="00F17903" w:rsidP="00F17903">
            <w:pPr>
              <w:pStyle w:val="NoSpacing"/>
              <w:jc w:val="both"/>
              <w:rPr>
                <w:rFonts w:ascii="Calibri" w:hAnsi="Calibri" w:cs="Calibri"/>
                <w:sz w:val="20"/>
                <w:szCs w:val="20"/>
              </w:rPr>
            </w:pPr>
            <w:r w:rsidRPr="00D934AF">
              <w:rPr>
                <w:rFonts w:ascii="Calibri" w:hAnsi="Calibri" w:cs="Calibri"/>
                <w:sz w:val="20"/>
                <w:szCs w:val="20"/>
              </w:rPr>
              <w:t>We therefore recommend that policy:</w:t>
            </w:r>
          </w:p>
          <w:p w14:paraId="54653DD4" w14:textId="77777777" w:rsidR="00F17903" w:rsidRPr="00D934AF" w:rsidRDefault="00F17903" w:rsidP="00F17903">
            <w:pPr>
              <w:pStyle w:val="NoSpacing"/>
              <w:numPr>
                <w:ilvl w:val="0"/>
                <w:numId w:val="51"/>
              </w:numPr>
              <w:jc w:val="both"/>
              <w:rPr>
                <w:rFonts w:ascii="Calibri" w:hAnsi="Calibri" w:cs="Calibri"/>
                <w:sz w:val="20"/>
                <w:szCs w:val="20"/>
              </w:rPr>
            </w:pPr>
            <w:r w:rsidRPr="00D934AF">
              <w:rPr>
                <w:rFonts w:ascii="Calibri" w:hAnsi="Calibri" w:cs="Calibri"/>
                <w:sz w:val="20"/>
                <w:szCs w:val="20"/>
              </w:rPr>
              <w:t>Explicitly recognises small-scale and charitable housing as a legitimate and encouraged route to meeting the needs of different groups; and</w:t>
            </w:r>
          </w:p>
          <w:p w14:paraId="257C9093" w14:textId="4EA36182" w:rsidR="00F17903" w:rsidRPr="00D934AF" w:rsidRDefault="00F17903" w:rsidP="00F17903">
            <w:pPr>
              <w:pStyle w:val="NoSpacing"/>
              <w:numPr>
                <w:ilvl w:val="0"/>
                <w:numId w:val="51"/>
              </w:numPr>
              <w:jc w:val="both"/>
              <w:rPr>
                <w:rFonts w:ascii="Calibri" w:hAnsi="Calibri" w:cs="Calibri"/>
              </w:rPr>
            </w:pPr>
            <w:r w:rsidRPr="00D934AF">
              <w:rPr>
                <w:rFonts w:ascii="Calibri" w:hAnsi="Calibri" w:cs="Calibri"/>
                <w:sz w:val="20"/>
                <w:szCs w:val="20"/>
              </w:rPr>
              <w:t>Encourages authorities to identify a mix of site types, including smaller and windfall-scale opportunities, alongside larger allocations.</w:t>
            </w:r>
          </w:p>
        </w:tc>
      </w:tr>
    </w:tbl>
    <w:p w14:paraId="23EFCB89" w14:textId="77777777" w:rsidR="00F17903" w:rsidRPr="00D934AF" w:rsidRDefault="00F17903" w:rsidP="00F17903">
      <w:pPr>
        <w:pStyle w:val="QuestionStyle"/>
        <w:numPr>
          <w:ilvl w:val="0"/>
          <w:numId w:val="0"/>
        </w:numPr>
        <w:rPr>
          <w:rFonts w:cs="Calibri"/>
        </w:rPr>
      </w:pPr>
    </w:p>
    <w:p w14:paraId="69216CDB" w14:textId="0A5AB418" w:rsidR="004B7A37" w:rsidRPr="001A6E7D" w:rsidRDefault="004B7A37" w:rsidP="00F17903">
      <w:pPr>
        <w:pStyle w:val="QuestionStyle"/>
        <w:rPr>
          <w:rFonts w:cs="Calibri"/>
          <w:szCs w:val="20"/>
        </w:rPr>
      </w:pPr>
      <w:r w:rsidRPr="001A6E7D">
        <w:rPr>
          <w:rFonts w:cs="Calibri"/>
          <w:szCs w:val="20"/>
        </w:rPr>
        <w:t xml:space="preserve">Do you agree with our proposals to ask authorities to set out requirements for a broader mix of tenures to be provided on sites of 150 homes or more? </w:t>
      </w:r>
    </w:p>
    <w:p w14:paraId="425A0213" w14:textId="77777777" w:rsidR="004B7A37" w:rsidRPr="001A6E7D" w:rsidRDefault="004B7A37" w:rsidP="004B7A37">
      <w:pPr>
        <w:numPr>
          <w:ilvl w:val="1"/>
          <w:numId w:val="1"/>
        </w:numPr>
        <w:rPr>
          <w:rFonts w:ascii="Calibri" w:hAnsi="Calibri" w:cs="Calibri"/>
          <w:b/>
          <w:bCs/>
          <w:sz w:val="20"/>
          <w:szCs w:val="20"/>
        </w:rPr>
      </w:pPr>
      <w:r w:rsidRPr="001A6E7D">
        <w:rPr>
          <w:rFonts w:ascii="Calibri" w:hAnsi="Calibri" w:cs="Calibri"/>
          <w:b/>
          <w:bCs/>
          <w:sz w:val="20"/>
          <w:szCs w:val="20"/>
        </w:rPr>
        <w:t xml:space="preserve">Please provide your reasons and indicate if an alternative site size threshold would be preferable? </w:t>
      </w:r>
    </w:p>
    <w:p w14:paraId="02321026" w14:textId="77777777" w:rsidR="00F17903" w:rsidRPr="00D934AF" w:rsidRDefault="00F17903" w:rsidP="00F17903">
      <w:pPr>
        <w:rPr>
          <w:rFonts w:ascii="Calibri" w:hAnsi="Calibri" w:cs="Calibri"/>
          <w:b/>
          <w:bCs/>
        </w:rPr>
      </w:pPr>
    </w:p>
    <w:tbl>
      <w:tblPr>
        <w:tblStyle w:val="TableGrid"/>
        <w:tblW w:w="0" w:type="auto"/>
        <w:tblLook w:val="04A0" w:firstRow="1" w:lastRow="0" w:firstColumn="1" w:lastColumn="0" w:noHBand="0" w:noVBand="1"/>
      </w:tblPr>
      <w:tblGrid>
        <w:gridCol w:w="9016"/>
      </w:tblGrid>
      <w:tr w:rsidR="00F17903" w:rsidRPr="00D934AF" w14:paraId="58E7E538" w14:textId="77777777" w:rsidTr="00F17903">
        <w:tc>
          <w:tcPr>
            <w:tcW w:w="9016" w:type="dxa"/>
          </w:tcPr>
          <w:p w14:paraId="091D1BB6" w14:textId="21322387" w:rsidR="00115F6A" w:rsidRPr="001A6E7D" w:rsidRDefault="00115F6A" w:rsidP="00F17903">
            <w:pPr>
              <w:rPr>
                <w:rFonts w:ascii="Calibri" w:hAnsi="Calibri" w:cs="Calibri"/>
                <w:b/>
                <w:bCs/>
                <w:i/>
                <w:iCs/>
                <w:sz w:val="20"/>
                <w:szCs w:val="20"/>
              </w:rPr>
            </w:pPr>
            <w:r w:rsidRPr="001A6E7D">
              <w:rPr>
                <w:rFonts w:ascii="Calibri" w:hAnsi="Calibri" w:cs="Calibri"/>
                <w:b/>
                <w:bCs/>
                <w:i/>
                <w:iCs/>
                <w:sz w:val="20"/>
                <w:szCs w:val="20"/>
              </w:rPr>
              <w:t>Partly agree.</w:t>
            </w:r>
          </w:p>
          <w:p w14:paraId="319BFE90" w14:textId="77777777" w:rsidR="00115F6A" w:rsidRPr="001A6E7D" w:rsidRDefault="00115F6A" w:rsidP="00F17903">
            <w:pPr>
              <w:rPr>
                <w:rFonts w:ascii="Calibri" w:hAnsi="Calibri" w:cs="Calibri"/>
                <w:sz w:val="20"/>
                <w:szCs w:val="20"/>
              </w:rPr>
            </w:pPr>
          </w:p>
          <w:p w14:paraId="4D785360" w14:textId="3CBCC9F1" w:rsidR="00F17903" w:rsidRPr="00F17903" w:rsidRDefault="00F17903" w:rsidP="00F17903">
            <w:pPr>
              <w:rPr>
                <w:rFonts w:ascii="Calibri" w:hAnsi="Calibri" w:cs="Calibri"/>
                <w:sz w:val="20"/>
                <w:szCs w:val="20"/>
              </w:rPr>
            </w:pPr>
            <w:r w:rsidRPr="00F17903">
              <w:rPr>
                <w:rFonts w:ascii="Calibri" w:hAnsi="Calibri" w:cs="Calibri"/>
                <w:sz w:val="20"/>
                <w:szCs w:val="20"/>
              </w:rPr>
              <w:t xml:space="preserve">We support the principle of promoting a broader mix of tenures on larger sites to create more balanced and inclusive communities. Greater tenure diversity can improve housing choice and </w:t>
            </w:r>
            <w:r w:rsidRPr="001A6E7D">
              <w:rPr>
                <w:rFonts w:ascii="Calibri" w:hAnsi="Calibri" w:cs="Calibri"/>
                <w:sz w:val="20"/>
                <w:szCs w:val="20"/>
              </w:rPr>
              <w:t>resilience and</w:t>
            </w:r>
            <w:r w:rsidRPr="00F17903">
              <w:rPr>
                <w:rFonts w:ascii="Calibri" w:hAnsi="Calibri" w:cs="Calibri"/>
                <w:sz w:val="20"/>
                <w:szCs w:val="20"/>
              </w:rPr>
              <w:t xml:space="preserve"> help meet a wider range of needs.</w:t>
            </w:r>
          </w:p>
          <w:p w14:paraId="1C236CA2" w14:textId="77777777" w:rsidR="00F17903" w:rsidRPr="00F17903" w:rsidRDefault="00F17903" w:rsidP="00F17903">
            <w:pPr>
              <w:rPr>
                <w:rFonts w:ascii="Calibri" w:hAnsi="Calibri" w:cs="Calibri"/>
                <w:sz w:val="20"/>
                <w:szCs w:val="20"/>
              </w:rPr>
            </w:pPr>
            <w:r w:rsidRPr="00F17903">
              <w:rPr>
                <w:rFonts w:ascii="Calibri" w:hAnsi="Calibri" w:cs="Calibri"/>
                <w:sz w:val="20"/>
                <w:szCs w:val="20"/>
              </w:rPr>
              <w:t>However, we have concerns that:</w:t>
            </w:r>
          </w:p>
          <w:p w14:paraId="160B45C4" w14:textId="77777777" w:rsidR="00F17903" w:rsidRPr="00F17903" w:rsidRDefault="00F17903" w:rsidP="00F17903">
            <w:pPr>
              <w:numPr>
                <w:ilvl w:val="0"/>
                <w:numId w:val="52"/>
              </w:numPr>
              <w:rPr>
                <w:rFonts w:ascii="Calibri" w:hAnsi="Calibri" w:cs="Calibri"/>
                <w:sz w:val="20"/>
                <w:szCs w:val="20"/>
              </w:rPr>
            </w:pPr>
            <w:r w:rsidRPr="00F17903">
              <w:rPr>
                <w:rFonts w:ascii="Calibri" w:hAnsi="Calibri" w:cs="Calibri"/>
                <w:sz w:val="20"/>
                <w:szCs w:val="20"/>
              </w:rPr>
              <w:t>A threshold of 150 homes risks reinforcing a delivery model focused almost exclusively on large, developer-led schemes;</w:t>
            </w:r>
          </w:p>
          <w:p w14:paraId="49802B8C" w14:textId="77777777" w:rsidR="00F17903" w:rsidRPr="00F17903" w:rsidRDefault="00F17903" w:rsidP="00F17903">
            <w:pPr>
              <w:numPr>
                <w:ilvl w:val="0"/>
                <w:numId w:val="52"/>
              </w:numPr>
              <w:rPr>
                <w:rFonts w:ascii="Calibri" w:hAnsi="Calibri" w:cs="Calibri"/>
                <w:sz w:val="20"/>
                <w:szCs w:val="20"/>
              </w:rPr>
            </w:pPr>
            <w:r w:rsidRPr="00F17903">
              <w:rPr>
                <w:rFonts w:ascii="Calibri" w:hAnsi="Calibri" w:cs="Calibri"/>
                <w:sz w:val="20"/>
                <w:szCs w:val="20"/>
              </w:rPr>
              <w:t>This approach does little to support the delivery of genuinely affordable housing by charitable providers, including almshouses, which typically operate at a much smaller scale; and</w:t>
            </w:r>
          </w:p>
          <w:p w14:paraId="55136E4D" w14:textId="77777777" w:rsidR="00F17903" w:rsidRPr="00F17903" w:rsidRDefault="00F17903" w:rsidP="00F17903">
            <w:pPr>
              <w:numPr>
                <w:ilvl w:val="0"/>
                <w:numId w:val="52"/>
              </w:numPr>
              <w:rPr>
                <w:rFonts w:ascii="Calibri" w:hAnsi="Calibri" w:cs="Calibri"/>
                <w:sz w:val="20"/>
                <w:szCs w:val="20"/>
              </w:rPr>
            </w:pPr>
            <w:r w:rsidRPr="00F17903">
              <w:rPr>
                <w:rFonts w:ascii="Calibri" w:hAnsi="Calibri" w:cs="Calibri"/>
                <w:sz w:val="20"/>
                <w:szCs w:val="20"/>
              </w:rPr>
              <w:t>Without explicit recognition, charitable tenures may be overlooked in favour of more conventional affordable housing products.</w:t>
            </w:r>
          </w:p>
          <w:p w14:paraId="657B7502" w14:textId="77777777" w:rsidR="00F17903" w:rsidRPr="00F17903" w:rsidRDefault="00F17903" w:rsidP="00F17903">
            <w:pPr>
              <w:rPr>
                <w:rFonts w:ascii="Calibri" w:hAnsi="Calibri" w:cs="Calibri"/>
                <w:sz w:val="20"/>
                <w:szCs w:val="20"/>
              </w:rPr>
            </w:pPr>
            <w:r w:rsidRPr="00F17903">
              <w:rPr>
                <w:rFonts w:ascii="Calibri" w:hAnsi="Calibri" w:cs="Calibri"/>
                <w:sz w:val="20"/>
                <w:szCs w:val="20"/>
              </w:rPr>
              <w:t>We recommend that:</w:t>
            </w:r>
          </w:p>
          <w:p w14:paraId="4C44C34A" w14:textId="77777777" w:rsidR="00F17903" w:rsidRPr="00F17903" w:rsidRDefault="00F17903" w:rsidP="00F17903">
            <w:pPr>
              <w:numPr>
                <w:ilvl w:val="0"/>
                <w:numId w:val="53"/>
              </w:numPr>
              <w:rPr>
                <w:rFonts w:ascii="Calibri" w:hAnsi="Calibri" w:cs="Calibri"/>
                <w:sz w:val="20"/>
                <w:szCs w:val="20"/>
              </w:rPr>
            </w:pPr>
            <w:r w:rsidRPr="00F17903">
              <w:rPr>
                <w:rFonts w:ascii="Calibri" w:hAnsi="Calibri" w:cs="Calibri"/>
                <w:sz w:val="20"/>
                <w:szCs w:val="20"/>
              </w:rPr>
              <w:t>Authorities are encouraged to include charitable and community-led housing, including almshouses, within their tenure mix expectations; and</w:t>
            </w:r>
          </w:p>
          <w:p w14:paraId="0504C780" w14:textId="77777777" w:rsidR="00F17903" w:rsidRPr="00F17903" w:rsidRDefault="00F17903" w:rsidP="00F17903">
            <w:pPr>
              <w:numPr>
                <w:ilvl w:val="0"/>
                <w:numId w:val="53"/>
              </w:numPr>
              <w:rPr>
                <w:rFonts w:ascii="Calibri" w:hAnsi="Calibri" w:cs="Calibri"/>
                <w:sz w:val="20"/>
                <w:szCs w:val="20"/>
              </w:rPr>
            </w:pPr>
            <w:r w:rsidRPr="00F17903">
              <w:rPr>
                <w:rFonts w:ascii="Calibri" w:hAnsi="Calibri" w:cs="Calibri"/>
                <w:sz w:val="20"/>
                <w:szCs w:val="20"/>
              </w:rPr>
              <w:t>Policy avoids creating an implicit hierarchy in which only large sites are seen as capable of delivering housing for different groups.</w:t>
            </w:r>
          </w:p>
          <w:p w14:paraId="23663645" w14:textId="77777777" w:rsidR="00F17903" w:rsidRPr="00F17903" w:rsidRDefault="00F17903" w:rsidP="00F17903">
            <w:pPr>
              <w:rPr>
                <w:rFonts w:ascii="Calibri" w:hAnsi="Calibri" w:cs="Calibri"/>
                <w:sz w:val="20"/>
                <w:szCs w:val="20"/>
              </w:rPr>
            </w:pPr>
            <w:r w:rsidRPr="00F17903">
              <w:rPr>
                <w:rFonts w:ascii="Calibri" w:hAnsi="Calibri" w:cs="Calibri"/>
                <w:sz w:val="20"/>
                <w:szCs w:val="20"/>
              </w:rPr>
              <w:t>If a site size threshold is retained, consideration should be given to:</w:t>
            </w:r>
          </w:p>
          <w:p w14:paraId="233CB475" w14:textId="77777777" w:rsidR="00F17903" w:rsidRPr="00F17903" w:rsidRDefault="00F17903" w:rsidP="00F17903">
            <w:pPr>
              <w:numPr>
                <w:ilvl w:val="0"/>
                <w:numId w:val="54"/>
              </w:numPr>
              <w:rPr>
                <w:rFonts w:ascii="Calibri" w:hAnsi="Calibri" w:cs="Calibri"/>
                <w:sz w:val="20"/>
                <w:szCs w:val="20"/>
              </w:rPr>
            </w:pPr>
            <w:r w:rsidRPr="00F17903">
              <w:rPr>
                <w:rFonts w:ascii="Calibri" w:hAnsi="Calibri" w:cs="Calibri"/>
                <w:sz w:val="20"/>
                <w:szCs w:val="20"/>
              </w:rPr>
              <w:t>Applying tenure mix expectations more flexibly, with proportionate requirements for smaller sites where appropriate; and</w:t>
            </w:r>
          </w:p>
          <w:p w14:paraId="7154AFC4" w14:textId="760D1ADF" w:rsidR="00F17903" w:rsidRPr="00D934AF" w:rsidRDefault="00F17903" w:rsidP="00F17903">
            <w:pPr>
              <w:numPr>
                <w:ilvl w:val="0"/>
                <w:numId w:val="54"/>
              </w:numPr>
              <w:rPr>
                <w:rFonts w:ascii="Calibri" w:hAnsi="Calibri" w:cs="Calibri"/>
              </w:rPr>
            </w:pPr>
            <w:r w:rsidRPr="00F17903">
              <w:rPr>
                <w:rFonts w:ascii="Calibri" w:hAnsi="Calibri" w:cs="Calibri"/>
                <w:sz w:val="20"/>
                <w:szCs w:val="20"/>
              </w:rPr>
              <w:t>Complementing large-site tenure policies with explicit support for stand-alone small schemes that deliver specialist or charitable housing.</w:t>
            </w:r>
          </w:p>
        </w:tc>
      </w:tr>
    </w:tbl>
    <w:p w14:paraId="4BCE923A" w14:textId="77777777" w:rsidR="00F17903" w:rsidRPr="00D934AF" w:rsidRDefault="00F17903" w:rsidP="00F17903">
      <w:pPr>
        <w:rPr>
          <w:rFonts w:ascii="Calibri" w:hAnsi="Calibri" w:cs="Calibri"/>
          <w:b/>
          <w:bCs/>
        </w:rPr>
      </w:pPr>
    </w:p>
    <w:p w14:paraId="55B4E37E" w14:textId="6AAA324F" w:rsidR="00DD6C42" w:rsidRDefault="00DD6C42">
      <w:pPr>
        <w:widowControl/>
        <w:autoSpaceDE/>
        <w:autoSpaceDN/>
        <w:spacing w:after="160" w:line="278" w:lineRule="auto"/>
        <w:rPr>
          <w:rFonts w:ascii="Calibri" w:hAnsi="Calibri" w:cs="Calibri"/>
          <w:b/>
          <w:bCs/>
        </w:rPr>
      </w:pPr>
      <w:r>
        <w:rPr>
          <w:rFonts w:ascii="Calibri" w:hAnsi="Calibri" w:cs="Calibri"/>
          <w:b/>
          <w:bCs/>
        </w:rPr>
        <w:br w:type="page"/>
      </w:r>
    </w:p>
    <w:p w14:paraId="1E5902DA" w14:textId="77777777" w:rsidR="003E1B25" w:rsidRPr="00D934AF" w:rsidRDefault="003E1B25" w:rsidP="004B7A37">
      <w:pPr>
        <w:rPr>
          <w:rFonts w:ascii="Calibri" w:hAnsi="Calibri" w:cs="Calibri"/>
          <w:b/>
          <w:bCs/>
        </w:rPr>
      </w:pPr>
    </w:p>
    <w:p w14:paraId="5EB44696" w14:textId="15685B64" w:rsidR="003E1B25" w:rsidRPr="00D934AF" w:rsidRDefault="003E1B25" w:rsidP="003E1B25">
      <w:pPr>
        <w:pStyle w:val="Heading3"/>
        <w:rPr>
          <w:rFonts w:ascii="Calibri" w:hAnsi="Calibri" w:cs="Calibri"/>
        </w:rPr>
      </w:pPr>
      <w:r w:rsidRPr="00D934AF">
        <w:rPr>
          <w:rFonts w:ascii="Calibri" w:hAnsi="Calibri" w:cs="Calibri"/>
        </w:rPr>
        <w:t>HO6: Planning for Diverse Sites</w:t>
      </w:r>
    </w:p>
    <w:p w14:paraId="120E57B1" w14:textId="00A96572" w:rsidR="004B7A37" w:rsidRPr="001A6E7D" w:rsidRDefault="004B7A37" w:rsidP="003E1B25">
      <w:pPr>
        <w:pStyle w:val="QuestionStyle"/>
        <w:rPr>
          <w:rFonts w:cs="Calibri"/>
          <w:szCs w:val="20"/>
        </w:rPr>
      </w:pPr>
      <w:r w:rsidRPr="001A6E7D">
        <w:rPr>
          <w:rFonts w:cs="Calibri"/>
          <w:szCs w:val="20"/>
        </w:rPr>
        <w:t xml:space="preserve">Do you agree with proposals for authorities to allocate land to accommodate 10% of the housing requirement on sites of between 1 and 2.5 hectares? </w:t>
      </w:r>
    </w:p>
    <w:p w14:paraId="4B46CB09" w14:textId="77777777" w:rsidR="004B7A37" w:rsidRPr="001A6E7D" w:rsidRDefault="004B7A37" w:rsidP="004B7A37">
      <w:pPr>
        <w:numPr>
          <w:ilvl w:val="1"/>
          <w:numId w:val="1"/>
        </w:numPr>
        <w:rPr>
          <w:rFonts w:ascii="Calibri" w:hAnsi="Calibri" w:cs="Calibri"/>
          <w:b/>
          <w:bCs/>
          <w:sz w:val="20"/>
          <w:szCs w:val="20"/>
        </w:rPr>
      </w:pPr>
      <w:r w:rsidRPr="001A6E7D">
        <w:rPr>
          <w:rFonts w:ascii="Calibri" w:hAnsi="Calibri" w:cs="Calibri"/>
          <w:b/>
          <w:bCs/>
          <w:sz w:val="20"/>
          <w:szCs w:val="20"/>
        </w:rPr>
        <w:t>Please provide your reasons</w:t>
      </w:r>
    </w:p>
    <w:p w14:paraId="337F34C0" w14:textId="77777777" w:rsidR="00D934AF" w:rsidRPr="00D934AF" w:rsidRDefault="00D934AF" w:rsidP="00D934AF">
      <w:pPr>
        <w:ind w:left="1003"/>
        <w:rPr>
          <w:rFonts w:ascii="Calibri" w:hAnsi="Calibri" w:cs="Calibri"/>
          <w:b/>
          <w:bCs/>
        </w:rPr>
      </w:pPr>
    </w:p>
    <w:tbl>
      <w:tblPr>
        <w:tblStyle w:val="TableGrid"/>
        <w:tblW w:w="0" w:type="auto"/>
        <w:tblLook w:val="04A0" w:firstRow="1" w:lastRow="0" w:firstColumn="1" w:lastColumn="0" w:noHBand="0" w:noVBand="1"/>
      </w:tblPr>
      <w:tblGrid>
        <w:gridCol w:w="9016"/>
      </w:tblGrid>
      <w:tr w:rsidR="00042D08" w:rsidRPr="00D934AF" w14:paraId="66118CCB" w14:textId="77777777" w:rsidTr="00042D08">
        <w:tc>
          <w:tcPr>
            <w:tcW w:w="9016" w:type="dxa"/>
          </w:tcPr>
          <w:p w14:paraId="42A4DA55" w14:textId="49BD5D19" w:rsidR="00115F6A" w:rsidRPr="001A6E7D" w:rsidRDefault="00115F6A" w:rsidP="00042D08">
            <w:pPr>
              <w:rPr>
                <w:rFonts w:ascii="Calibri" w:hAnsi="Calibri" w:cs="Calibri"/>
                <w:b/>
                <w:bCs/>
                <w:i/>
                <w:iCs/>
                <w:sz w:val="20"/>
                <w:szCs w:val="20"/>
              </w:rPr>
            </w:pPr>
            <w:r w:rsidRPr="001A6E7D">
              <w:rPr>
                <w:rFonts w:ascii="Calibri" w:hAnsi="Calibri" w:cs="Calibri"/>
                <w:b/>
                <w:bCs/>
                <w:i/>
                <w:iCs/>
                <w:sz w:val="20"/>
                <w:szCs w:val="20"/>
              </w:rPr>
              <w:t>Partly agree.</w:t>
            </w:r>
          </w:p>
          <w:p w14:paraId="2B032C7A" w14:textId="77777777" w:rsidR="00173792" w:rsidRPr="001A6E7D" w:rsidRDefault="00173792" w:rsidP="00173792">
            <w:pPr>
              <w:rPr>
                <w:rFonts w:ascii="Calibri" w:hAnsi="Calibri" w:cs="Calibri"/>
                <w:sz w:val="20"/>
                <w:szCs w:val="20"/>
              </w:rPr>
            </w:pPr>
          </w:p>
          <w:p w14:paraId="4C65A193" w14:textId="0558640E" w:rsidR="00173792" w:rsidRPr="001A6E7D" w:rsidRDefault="00173792" w:rsidP="00173792">
            <w:pPr>
              <w:jc w:val="both"/>
              <w:rPr>
                <w:rFonts w:ascii="Calibri" w:hAnsi="Calibri" w:cs="Calibri"/>
                <w:sz w:val="20"/>
                <w:szCs w:val="20"/>
              </w:rPr>
            </w:pPr>
            <w:r w:rsidRPr="00173792">
              <w:rPr>
                <w:rFonts w:ascii="Calibri" w:hAnsi="Calibri" w:cs="Calibri"/>
                <w:sz w:val="20"/>
                <w:szCs w:val="20"/>
              </w:rPr>
              <w:t>The proposal to allocate land to accommodate 10% of the housing requirement on small and medium-sized sites has the potential to support a more diverse range of housing delivery, including opportunities for smaller developers and alternative housing models. In principle, this approach could help unlock sites that are better suited to meeting local and specific housing needs.</w:t>
            </w:r>
          </w:p>
          <w:p w14:paraId="037F328E" w14:textId="77777777" w:rsidR="00173792" w:rsidRPr="00173792" w:rsidRDefault="00173792" w:rsidP="00173792">
            <w:pPr>
              <w:jc w:val="both"/>
              <w:rPr>
                <w:rFonts w:ascii="Calibri" w:hAnsi="Calibri" w:cs="Calibri"/>
                <w:sz w:val="20"/>
                <w:szCs w:val="20"/>
              </w:rPr>
            </w:pPr>
          </w:p>
          <w:p w14:paraId="71F455EC" w14:textId="77777777" w:rsidR="00173792" w:rsidRPr="001A6E7D" w:rsidRDefault="00173792" w:rsidP="00173792">
            <w:pPr>
              <w:jc w:val="both"/>
              <w:rPr>
                <w:rFonts w:ascii="Calibri" w:hAnsi="Calibri" w:cs="Calibri"/>
                <w:sz w:val="20"/>
                <w:szCs w:val="20"/>
              </w:rPr>
            </w:pPr>
            <w:r w:rsidRPr="00173792">
              <w:rPr>
                <w:rFonts w:ascii="Calibri" w:hAnsi="Calibri" w:cs="Calibri"/>
                <w:sz w:val="20"/>
                <w:szCs w:val="20"/>
              </w:rPr>
              <w:t>However, as currently framed, the policy does not sufficiently recognise or support charitable and community-led housing providers, including almshouses. Almshouse charities typically deliver very small-scale schemes, often well below 1 hectare, particularly in rural and historic settings. As a result, the proposed site size range risks overlooking the types of sites on which almshouses are most likely to be delivered.</w:t>
            </w:r>
          </w:p>
          <w:p w14:paraId="77E197ED" w14:textId="77777777" w:rsidR="00173792" w:rsidRPr="00173792" w:rsidRDefault="00173792" w:rsidP="00173792">
            <w:pPr>
              <w:jc w:val="both"/>
              <w:rPr>
                <w:rFonts w:ascii="Calibri" w:hAnsi="Calibri" w:cs="Calibri"/>
                <w:sz w:val="20"/>
                <w:szCs w:val="20"/>
              </w:rPr>
            </w:pPr>
          </w:p>
          <w:p w14:paraId="4591308D" w14:textId="77777777" w:rsidR="00173792" w:rsidRPr="00173792" w:rsidRDefault="00173792" w:rsidP="00173792">
            <w:pPr>
              <w:jc w:val="both"/>
              <w:rPr>
                <w:rFonts w:ascii="Calibri" w:hAnsi="Calibri" w:cs="Calibri"/>
                <w:sz w:val="20"/>
                <w:szCs w:val="20"/>
              </w:rPr>
            </w:pPr>
            <w:r w:rsidRPr="00173792">
              <w:rPr>
                <w:rFonts w:ascii="Calibri" w:hAnsi="Calibri" w:cs="Calibri"/>
                <w:sz w:val="20"/>
                <w:szCs w:val="20"/>
              </w:rPr>
              <w:t>There is also a risk that the focus on a fixed percentage within a specific site size range may lead local planning authorities to prioritise more commercially attractive small sites, rather than proactively identifying land that could support non-market affordable housing delivered by charitable providers.</w:t>
            </w:r>
          </w:p>
          <w:p w14:paraId="1B8102F8" w14:textId="77777777" w:rsidR="00173792" w:rsidRPr="001A6E7D" w:rsidRDefault="00173792" w:rsidP="00173792">
            <w:pPr>
              <w:jc w:val="both"/>
              <w:rPr>
                <w:rFonts w:ascii="Calibri" w:hAnsi="Calibri" w:cs="Calibri"/>
                <w:b/>
                <w:bCs/>
                <w:sz w:val="20"/>
                <w:szCs w:val="20"/>
              </w:rPr>
            </w:pPr>
          </w:p>
          <w:p w14:paraId="20999C2D" w14:textId="77777777" w:rsidR="00173792" w:rsidRPr="00173792" w:rsidRDefault="00173792" w:rsidP="00173792">
            <w:pPr>
              <w:jc w:val="both"/>
              <w:rPr>
                <w:rFonts w:ascii="Calibri" w:hAnsi="Calibri" w:cs="Calibri"/>
                <w:sz w:val="20"/>
                <w:szCs w:val="20"/>
              </w:rPr>
            </w:pPr>
            <w:r w:rsidRPr="00173792">
              <w:rPr>
                <w:rFonts w:ascii="Calibri" w:hAnsi="Calibri" w:cs="Calibri"/>
                <w:sz w:val="20"/>
                <w:szCs w:val="20"/>
              </w:rPr>
              <w:t>The policy should be broadened to encourage authorities to identify and allocate smaller sites, including those below 1 hectare, where they are suitable for charitable and community-led housing such as almshouses. Authorities should also be encouraged to work proactively with local charities to identify sites capable of delivering genuinely affordable homes that meet local needs, particularly for older people and those with strong local connections.</w:t>
            </w:r>
          </w:p>
          <w:p w14:paraId="40093966" w14:textId="77777777" w:rsidR="00173792" w:rsidRPr="00173792" w:rsidRDefault="00173792" w:rsidP="00173792">
            <w:pPr>
              <w:jc w:val="both"/>
              <w:rPr>
                <w:rFonts w:ascii="Calibri" w:hAnsi="Calibri" w:cs="Calibri"/>
                <w:sz w:val="20"/>
                <w:szCs w:val="20"/>
              </w:rPr>
            </w:pPr>
            <w:r w:rsidRPr="00173792">
              <w:rPr>
                <w:rFonts w:ascii="Calibri" w:hAnsi="Calibri" w:cs="Calibri"/>
                <w:sz w:val="20"/>
                <w:szCs w:val="20"/>
              </w:rPr>
              <w:t>This would ensure that the policy supports diversity of provision and maximises the contribution of non-market housing models alongside conventional development routes.</w:t>
            </w:r>
          </w:p>
          <w:p w14:paraId="6409C683" w14:textId="77777777" w:rsidR="00042D08" w:rsidRPr="00D934AF" w:rsidRDefault="00042D08" w:rsidP="004B7A37">
            <w:pPr>
              <w:rPr>
                <w:rFonts w:ascii="Calibri" w:hAnsi="Calibri" w:cs="Calibri"/>
                <w:b/>
                <w:bCs/>
              </w:rPr>
            </w:pPr>
          </w:p>
        </w:tc>
      </w:tr>
    </w:tbl>
    <w:p w14:paraId="7BE7F956" w14:textId="77777777" w:rsidR="003E1B25" w:rsidRPr="00D934AF" w:rsidRDefault="003E1B25" w:rsidP="004B7A37">
      <w:pPr>
        <w:rPr>
          <w:rFonts w:ascii="Calibri" w:hAnsi="Calibri" w:cs="Calibri"/>
          <w:b/>
          <w:bCs/>
        </w:rPr>
      </w:pPr>
    </w:p>
    <w:p w14:paraId="1D03EC9D" w14:textId="4350A671" w:rsidR="003E1B25" w:rsidRPr="00D934AF" w:rsidRDefault="003E1B25" w:rsidP="003E1B25">
      <w:pPr>
        <w:pStyle w:val="Heading3"/>
        <w:rPr>
          <w:rFonts w:ascii="Calibri" w:hAnsi="Calibri" w:cs="Calibri"/>
        </w:rPr>
      </w:pPr>
      <w:r w:rsidRPr="00D934AF">
        <w:rPr>
          <w:rFonts w:ascii="Calibri" w:hAnsi="Calibri" w:cs="Calibri"/>
        </w:rPr>
        <w:t>HO7: Meeting the need for homes</w:t>
      </w:r>
    </w:p>
    <w:p w14:paraId="547D7AB1" w14:textId="4CE3F752" w:rsidR="002801CE" w:rsidRPr="00D934AF" w:rsidRDefault="004B7A37" w:rsidP="002801CE">
      <w:pPr>
        <w:pStyle w:val="QuestionStyle"/>
        <w:rPr>
          <w:rFonts w:cs="Calibri"/>
        </w:rPr>
      </w:pPr>
      <w:r w:rsidRPr="00D934AF">
        <w:rPr>
          <w:rFonts w:cs="Calibri"/>
        </w:rPr>
        <w:t>Are any changes to policy HO7 needed in order to ensure that substantial weight is given to meeting relevant needs?</w:t>
      </w:r>
    </w:p>
    <w:tbl>
      <w:tblPr>
        <w:tblStyle w:val="TableGrid"/>
        <w:tblW w:w="0" w:type="auto"/>
        <w:tblLook w:val="04A0" w:firstRow="1" w:lastRow="0" w:firstColumn="1" w:lastColumn="0" w:noHBand="0" w:noVBand="1"/>
      </w:tblPr>
      <w:tblGrid>
        <w:gridCol w:w="9016"/>
      </w:tblGrid>
      <w:tr w:rsidR="002801CE" w:rsidRPr="00D934AF" w14:paraId="7ED85A3B" w14:textId="77777777" w:rsidTr="002801CE">
        <w:tc>
          <w:tcPr>
            <w:tcW w:w="9016" w:type="dxa"/>
          </w:tcPr>
          <w:p w14:paraId="36D64754" w14:textId="77777777" w:rsidR="00BC0D51" w:rsidRPr="00BC0D51" w:rsidRDefault="002801CE" w:rsidP="00F932C4">
            <w:pPr>
              <w:pStyle w:val="NoSpacing"/>
              <w:jc w:val="both"/>
              <w:rPr>
                <w:rFonts w:ascii="Calibri" w:hAnsi="Calibri" w:cs="Calibri"/>
                <w:b/>
                <w:bCs/>
                <w:sz w:val="20"/>
                <w:szCs w:val="20"/>
              </w:rPr>
            </w:pPr>
            <w:r w:rsidRPr="00BC0D51">
              <w:rPr>
                <w:rFonts w:ascii="Calibri" w:hAnsi="Calibri" w:cs="Calibri"/>
                <w:b/>
                <w:bCs/>
                <w:sz w:val="20"/>
                <w:szCs w:val="20"/>
              </w:rPr>
              <w:t xml:space="preserve">Yes. </w:t>
            </w:r>
          </w:p>
          <w:p w14:paraId="71A6FA7D" w14:textId="77777777" w:rsidR="00BC0D51" w:rsidRDefault="00BC0D51" w:rsidP="00F932C4">
            <w:pPr>
              <w:pStyle w:val="NoSpacing"/>
              <w:jc w:val="both"/>
              <w:rPr>
                <w:rFonts w:ascii="Calibri" w:hAnsi="Calibri" w:cs="Calibri"/>
                <w:sz w:val="20"/>
                <w:szCs w:val="20"/>
              </w:rPr>
            </w:pPr>
          </w:p>
          <w:p w14:paraId="5A151495" w14:textId="77777777" w:rsidR="00BC0D51" w:rsidRPr="00BC0D51" w:rsidRDefault="00BC0D51" w:rsidP="00BC0D51">
            <w:pPr>
              <w:pStyle w:val="NoSpacing"/>
              <w:jc w:val="both"/>
              <w:rPr>
                <w:rFonts w:ascii="Calibri" w:hAnsi="Calibri" w:cs="Calibri"/>
                <w:sz w:val="20"/>
                <w:szCs w:val="20"/>
              </w:rPr>
            </w:pPr>
            <w:r w:rsidRPr="00BC0D51">
              <w:rPr>
                <w:rFonts w:ascii="Calibri" w:hAnsi="Calibri" w:cs="Calibri"/>
                <w:sz w:val="20"/>
                <w:szCs w:val="20"/>
              </w:rPr>
              <w:t xml:space="preserve">While policy HO7 appropriately emphasises the importance of meeting housing need, further changes are required to ensure that </w:t>
            </w:r>
            <w:r w:rsidRPr="00BC0D51">
              <w:rPr>
                <w:rFonts w:ascii="Calibri" w:hAnsi="Calibri" w:cs="Calibri"/>
                <w:i/>
                <w:iCs/>
                <w:sz w:val="20"/>
                <w:szCs w:val="20"/>
              </w:rPr>
              <w:t>substantial weight</w:t>
            </w:r>
            <w:r w:rsidRPr="00BC0D51">
              <w:rPr>
                <w:rFonts w:ascii="Calibri" w:hAnsi="Calibri" w:cs="Calibri"/>
                <w:sz w:val="20"/>
                <w:szCs w:val="20"/>
              </w:rPr>
              <w:t xml:space="preserve"> is consistently and effectively applied in practice—particularly in relation to genuinely affordable, non-market housing delivered by charitable providers such as almshouses.</w:t>
            </w:r>
          </w:p>
          <w:p w14:paraId="75C373FD" w14:textId="77777777" w:rsidR="00BC0D51" w:rsidRPr="00BC0D51" w:rsidRDefault="00BC0D51" w:rsidP="00BC0D51">
            <w:pPr>
              <w:pStyle w:val="NoSpacing"/>
              <w:jc w:val="both"/>
              <w:rPr>
                <w:rFonts w:ascii="Calibri" w:hAnsi="Calibri" w:cs="Calibri"/>
                <w:sz w:val="20"/>
                <w:szCs w:val="20"/>
              </w:rPr>
            </w:pPr>
            <w:r w:rsidRPr="00BC0D51">
              <w:rPr>
                <w:rFonts w:ascii="Calibri" w:hAnsi="Calibri" w:cs="Calibri"/>
                <w:sz w:val="20"/>
                <w:szCs w:val="20"/>
              </w:rPr>
              <w:t>At present, there is a risk that “relevant needs” are interpreted too narrowly, focusing primarily on overall housing numbers rather than the specific needs of distinct groups, including older people, those on low incomes, and people with strong local connections. Almshouses are uniquely placed to meet these needs, often providing secure, affordable homes in perpetuity, yet their contribution is not explicitly recognised within policy HO7.</w:t>
            </w:r>
          </w:p>
          <w:p w14:paraId="228AFFD8" w14:textId="77777777" w:rsidR="00BC0D51" w:rsidRDefault="00BC0D51" w:rsidP="00BC0D51">
            <w:pPr>
              <w:pStyle w:val="NoSpacing"/>
              <w:jc w:val="both"/>
              <w:rPr>
                <w:rFonts w:ascii="Calibri" w:hAnsi="Calibri" w:cs="Calibri"/>
                <w:sz w:val="20"/>
                <w:szCs w:val="20"/>
              </w:rPr>
            </w:pPr>
          </w:p>
          <w:p w14:paraId="6645A546" w14:textId="18B63E91" w:rsidR="00BC0D51" w:rsidRPr="00BC0D51" w:rsidRDefault="00BC0D51" w:rsidP="00BC0D51">
            <w:pPr>
              <w:pStyle w:val="NoSpacing"/>
              <w:jc w:val="both"/>
              <w:rPr>
                <w:rFonts w:ascii="Calibri" w:hAnsi="Calibri" w:cs="Calibri"/>
                <w:sz w:val="20"/>
                <w:szCs w:val="20"/>
              </w:rPr>
            </w:pPr>
            <w:r w:rsidRPr="00BC0D51">
              <w:rPr>
                <w:rFonts w:ascii="Calibri" w:hAnsi="Calibri" w:cs="Calibri"/>
                <w:sz w:val="20"/>
                <w:szCs w:val="20"/>
              </w:rPr>
              <w:t>In decision-making, proposals for almshouse developments can be disadvantaged where they are small in scale or fall outside conventional delivery models, despite clearly meeting identified local need. Without clearer policy direction, such schemes may not be afforded the substantial weight they merit.</w:t>
            </w:r>
          </w:p>
          <w:p w14:paraId="2A309171" w14:textId="77777777" w:rsidR="00BC0D51" w:rsidRDefault="00BC0D51" w:rsidP="00BC0D51">
            <w:pPr>
              <w:pStyle w:val="NoSpacing"/>
              <w:jc w:val="both"/>
              <w:rPr>
                <w:rFonts w:ascii="Calibri" w:hAnsi="Calibri" w:cs="Calibri"/>
                <w:sz w:val="20"/>
                <w:szCs w:val="20"/>
              </w:rPr>
            </w:pPr>
          </w:p>
          <w:p w14:paraId="3C7F8ACA" w14:textId="4985B9AA" w:rsidR="00BC0D51" w:rsidRPr="00BC0D51" w:rsidRDefault="00BC0D51" w:rsidP="00BC0D51">
            <w:pPr>
              <w:pStyle w:val="NoSpacing"/>
              <w:jc w:val="both"/>
              <w:rPr>
                <w:rFonts w:ascii="Calibri" w:hAnsi="Calibri" w:cs="Calibri"/>
                <w:sz w:val="20"/>
                <w:szCs w:val="20"/>
              </w:rPr>
            </w:pPr>
            <w:r w:rsidRPr="00BC0D51">
              <w:rPr>
                <w:rFonts w:ascii="Calibri" w:hAnsi="Calibri" w:cs="Calibri"/>
                <w:sz w:val="20"/>
                <w:szCs w:val="20"/>
              </w:rPr>
              <w:t>Policy HO7 should be strengthened to:</w:t>
            </w:r>
          </w:p>
          <w:p w14:paraId="03FC4306" w14:textId="77777777" w:rsidR="00BC0D51" w:rsidRPr="00BC0D51" w:rsidRDefault="00BC0D51" w:rsidP="00BC0D51">
            <w:pPr>
              <w:pStyle w:val="NoSpacing"/>
              <w:numPr>
                <w:ilvl w:val="0"/>
                <w:numId w:val="78"/>
              </w:numPr>
              <w:jc w:val="both"/>
              <w:rPr>
                <w:rFonts w:ascii="Calibri" w:hAnsi="Calibri" w:cs="Calibri"/>
                <w:sz w:val="20"/>
                <w:szCs w:val="20"/>
              </w:rPr>
            </w:pPr>
            <w:r w:rsidRPr="00BC0D51">
              <w:rPr>
                <w:rFonts w:ascii="Calibri" w:hAnsi="Calibri" w:cs="Calibri"/>
                <w:sz w:val="20"/>
                <w:szCs w:val="20"/>
              </w:rPr>
              <w:lastRenderedPageBreak/>
              <w:t>Explicitly recognise the role of charitable and community-led housing, including almshouses, in meeting identified housing needs.</w:t>
            </w:r>
          </w:p>
          <w:p w14:paraId="7FA3F646" w14:textId="77777777" w:rsidR="00BC0D51" w:rsidRPr="00BC0D51" w:rsidRDefault="00BC0D51" w:rsidP="00BC0D51">
            <w:pPr>
              <w:pStyle w:val="NoSpacing"/>
              <w:numPr>
                <w:ilvl w:val="0"/>
                <w:numId w:val="78"/>
              </w:numPr>
              <w:jc w:val="both"/>
              <w:rPr>
                <w:rFonts w:ascii="Calibri" w:hAnsi="Calibri" w:cs="Calibri"/>
                <w:sz w:val="20"/>
                <w:szCs w:val="20"/>
              </w:rPr>
            </w:pPr>
            <w:r w:rsidRPr="00BC0D51">
              <w:rPr>
                <w:rFonts w:ascii="Calibri" w:hAnsi="Calibri" w:cs="Calibri"/>
                <w:sz w:val="20"/>
                <w:szCs w:val="20"/>
              </w:rPr>
              <w:t>Clarify that meeting relevant needs includes addressing the needs of older people, rural communities, and those requiring long-term affordable housing outside the market.</w:t>
            </w:r>
          </w:p>
          <w:p w14:paraId="502BC501" w14:textId="77777777" w:rsidR="00BC0D51" w:rsidRPr="00BC0D51" w:rsidRDefault="00BC0D51" w:rsidP="00BC0D51">
            <w:pPr>
              <w:pStyle w:val="NoSpacing"/>
              <w:numPr>
                <w:ilvl w:val="0"/>
                <w:numId w:val="78"/>
              </w:numPr>
              <w:jc w:val="both"/>
              <w:rPr>
                <w:rFonts w:ascii="Calibri" w:hAnsi="Calibri" w:cs="Calibri"/>
                <w:sz w:val="20"/>
                <w:szCs w:val="20"/>
              </w:rPr>
            </w:pPr>
            <w:r w:rsidRPr="00BC0D51">
              <w:rPr>
                <w:rFonts w:ascii="Calibri" w:hAnsi="Calibri" w:cs="Calibri"/>
                <w:sz w:val="20"/>
                <w:szCs w:val="20"/>
              </w:rPr>
              <w:t>Encourage decision-makers to give substantial weight to proposals that deliver genuinely affordable homes in perpetuity, even where schemes are small-scale or depart from standard market-led models.</w:t>
            </w:r>
          </w:p>
          <w:p w14:paraId="6714816E" w14:textId="77777777" w:rsidR="00BC0D51" w:rsidRDefault="00BC0D51" w:rsidP="00BC0D51">
            <w:pPr>
              <w:pStyle w:val="NoSpacing"/>
              <w:jc w:val="both"/>
              <w:rPr>
                <w:rFonts w:ascii="Calibri" w:hAnsi="Calibri" w:cs="Calibri"/>
                <w:sz w:val="20"/>
                <w:szCs w:val="20"/>
              </w:rPr>
            </w:pPr>
          </w:p>
          <w:p w14:paraId="3A318EA8" w14:textId="294C16D4" w:rsidR="00BC0D51" w:rsidRPr="00BC0D51" w:rsidRDefault="00BC0D51" w:rsidP="00BC0D51">
            <w:pPr>
              <w:pStyle w:val="NoSpacing"/>
              <w:jc w:val="both"/>
              <w:rPr>
                <w:rFonts w:ascii="Calibri" w:hAnsi="Calibri" w:cs="Calibri"/>
                <w:sz w:val="20"/>
                <w:szCs w:val="20"/>
              </w:rPr>
            </w:pPr>
            <w:r w:rsidRPr="00BC0D51">
              <w:rPr>
                <w:rFonts w:ascii="Calibri" w:hAnsi="Calibri" w:cs="Calibri"/>
                <w:sz w:val="20"/>
                <w:szCs w:val="20"/>
              </w:rPr>
              <w:t>These changes would improve consistency in decision-making and help ensure that planning policy supports a wider range of housing solutions capable of meeting local needs.</w:t>
            </w:r>
          </w:p>
          <w:p w14:paraId="17464BD8" w14:textId="56DC3CCB" w:rsidR="002801CE" w:rsidRPr="00D934AF" w:rsidRDefault="002801CE" w:rsidP="00BC0D51">
            <w:pPr>
              <w:pStyle w:val="NoSpacing"/>
              <w:jc w:val="both"/>
              <w:rPr>
                <w:rFonts w:ascii="Calibri" w:hAnsi="Calibri" w:cs="Calibri"/>
              </w:rPr>
            </w:pPr>
          </w:p>
        </w:tc>
      </w:tr>
    </w:tbl>
    <w:p w14:paraId="2568C5CC" w14:textId="77777777" w:rsidR="002801CE" w:rsidRPr="00D934AF" w:rsidRDefault="002801CE" w:rsidP="002801CE">
      <w:pPr>
        <w:pStyle w:val="QuestionStyle"/>
        <w:numPr>
          <w:ilvl w:val="0"/>
          <w:numId w:val="0"/>
        </w:numPr>
        <w:rPr>
          <w:rFonts w:cs="Calibri"/>
        </w:rPr>
      </w:pPr>
    </w:p>
    <w:p w14:paraId="67C5CF50" w14:textId="3325399B" w:rsidR="003605E9" w:rsidRPr="00D934AF" w:rsidRDefault="003605E9" w:rsidP="003605E9">
      <w:pPr>
        <w:pStyle w:val="Heading3"/>
        <w:rPr>
          <w:rFonts w:ascii="Calibri" w:hAnsi="Calibri" w:cs="Calibri"/>
        </w:rPr>
      </w:pPr>
      <w:r w:rsidRPr="00D934AF">
        <w:rPr>
          <w:rFonts w:ascii="Calibri" w:hAnsi="Calibri" w:cs="Calibri"/>
        </w:rPr>
        <w:t>HO8: Providing Affordable Homes</w:t>
      </w:r>
    </w:p>
    <w:p w14:paraId="5F3FC255" w14:textId="324496E0" w:rsidR="004B7A37" w:rsidRPr="00D934AF" w:rsidRDefault="004B7A37" w:rsidP="003605E9">
      <w:pPr>
        <w:pStyle w:val="QuestionStyle"/>
        <w:rPr>
          <w:rFonts w:cs="Calibri"/>
        </w:rPr>
      </w:pPr>
      <w:r w:rsidRPr="00D934AF">
        <w:rPr>
          <w:rFonts w:cs="Calibri"/>
        </w:rPr>
        <w:t>Do you agree that proposals to add military affordable housing to the definition of affordable housing, and allow military housing to be delivered as part of affordable housing requirements, will successfully enable the provision of military homes</w:t>
      </w:r>
      <w:r w:rsidR="003924F9" w:rsidRPr="00D934AF">
        <w:rPr>
          <w:rFonts w:cs="Calibri"/>
        </w:rPr>
        <w:t xml:space="preserve">? </w:t>
      </w:r>
      <w:r w:rsidRPr="00D934AF">
        <w:rPr>
          <w:rFonts w:cs="Calibri"/>
          <w:i/>
          <w:iCs/>
        </w:rPr>
        <w:t>partly agree</w:t>
      </w:r>
    </w:p>
    <w:p w14:paraId="2C0F2134" w14:textId="77777777" w:rsidR="004B7A37" w:rsidRPr="00D934AF" w:rsidRDefault="004B7A37" w:rsidP="004B7A37">
      <w:pPr>
        <w:numPr>
          <w:ilvl w:val="1"/>
          <w:numId w:val="1"/>
        </w:numPr>
        <w:rPr>
          <w:rFonts w:ascii="Calibri" w:hAnsi="Calibri" w:cs="Calibri"/>
          <w:b/>
          <w:bCs/>
        </w:rPr>
      </w:pPr>
      <w:r w:rsidRPr="00D934AF">
        <w:rPr>
          <w:rFonts w:ascii="Calibri" w:hAnsi="Calibri" w:cs="Calibri"/>
          <w:b/>
          <w:bCs/>
        </w:rPr>
        <w:t>Please provide your reasons, particularly if you disagree.</w:t>
      </w:r>
    </w:p>
    <w:p w14:paraId="2C281F32" w14:textId="77777777" w:rsidR="003924F9" w:rsidRPr="00D934AF" w:rsidRDefault="003924F9" w:rsidP="003924F9">
      <w:pPr>
        <w:ind w:left="643"/>
        <w:rPr>
          <w:rFonts w:ascii="Calibri" w:hAnsi="Calibri" w:cs="Calibri"/>
          <w:b/>
          <w:bCs/>
        </w:rPr>
      </w:pPr>
    </w:p>
    <w:tbl>
      <w:tblPr>
        <w:tblStyle w:val="TableGrid"/>
        <w:tblW w:w="0" w:type="auto"/>
        <w:tblInd w:w="-5" w:type="dxa"/>
        <w:tblLook w:val="04A0" w:firstRow="1" w:lastRow="0" w:firstColumn="1" w:lastColumn="0" w:noHBand="0" w:noVBand="1"/>
      </w:tblPr>
      <w:tblGrid>
        <w:gridCol w:w="9021"/>
      </w:tblGrid>
      <w:tr w:rsidR="003924F9" w:rsidRPr="00D934AF" w14:paraId="2E02E796" w14:textId="77777777" w:rsidTr="001A6E7D">
        <w:tc>
          <w:tcPr>
            <w:tcW w:w="9021" w:type="dxa"/>
          </w:tcPr>
          <w:p w14:paraId="61103939" w14:textId="77777777" w:rsidR="003924F9" w:rsidRPr="001A6E7D" w:rsidRDefault="003924F9" w:rsidP="003924F9">
            <w:pPr>
              <w:rPr>
                <w:rFonts w:ascii="Calibri" w:hAnsi="Calibri" w:cs="Calibri"/>
                <w:b/>
                <w:bCs/>
                <w:i/>
                <w:iCs/>
                <w:sz w:val="20"/>
                <w:szCs w:val="20"/>
              </w:rPr>
            </w:pPr>
            <w:r w:rsidRPr="003924F9">
              <w:rPr>
                <w:rFonts w:ascii="Calibri" w:hAnsi="Calibri" w:cs="Calibri"/>
                <w:b/>
                <w:bCs/>
                <w:i/>
                <w:iCs/>
                <w:sz w:val="20"/>
                <w:szCs w:val="20"/>
              </w:rPr>
              <w:t>Partly agree.</w:t>
            </w:r>
          </w:p>
          <w:p w14:paraId="34C82228" w14:textId="2EA57B55" w:rsidR="003924F9" w:rsidRPr="001A6E7D" w:rsidRDefault="003924F9" w:rsidP="003924F9">
            <w:pPr>
              <w:jc w:val="both"/>
              <w:rPr>
                <w:rFonts w:ascii="Calibri" w:hAnsi="Calibri" w:cs="Calibri"/>
                <w:sz w:val="20"/>
                <w:szCs w:val="20"/>
              </w:rPr>
            </w:pPr>
            <w:r w:rsidRPr="003924F9">
              <w:rPr>
                <w:rFonts w:ascii="Calibri" w:hAnsi="Calibri" w:cs="Calibri"/>
                <w:sz w:val="20"/>
                <w:szCs w:val="20"/>
              </w:rPr>
              <w:br/>
              <w:t>Whil</w:t>
            </w:r>
            <w:r w:rsidRPr="001A6E7D">
              <w:rPr>
                <w:rFonts w:ascii="Calibri" w:hAnsi="Calibri" w:cs="Calibri"/>
                <w:sz w:val="20"/>
                <w:szCs w:val="20"/>
              </w:rPr>
              <w:t>st</w:t>
            </w:r>
            <w:r w:rsidRPr="003924F9">
              <w:rPr>
                <w:rFonts w:ascii="Calibri" w:hAnsi="Calibri" w:cs="Calibri"/>
                <w:sz w:val="20"/>
                <w:szCs w:val="20"/>
              </w:rPr>
              <w:t xml:space="preserve"> we recognise the value</w:t>
            </w:r>
            <w:r w:rsidRPr="001A6E7D">
              <w:rPr>
                <w:rFonts w:ascii="Calibri" w:hAnsi="Calibri" w:cs="Calibri"/>
                <w:sz w:val="20"/>
                <w:szCs w:val="20"/>
              </w:rPr>
              <w:t xml:space="preserve"> and importance</w:t>
            </w:r>
            <w:r w:rsidRPr="003924F9">
              <w:rPr>
                <w:rFonts w:ascii="Calibri" w:hAnsi="Calibri" w:cs="Calibri"/>
                <w:sz w:val="20"/>
                <w:szCs w:val="20"/>
              </w:rPr>
              <w:t xml:space="preserve"> of including military housing, the definition of affordable housing still omits </w:t>
            </w:r>
            <w:r w:rsidRPr="001A6E7D">
              <w:rPr>
                <w:rFonts w:ascii="Calibri" w:hAnsi="Calibri" w:cs="Calibri"/>
                <w:sz w:val="20"/>
                <w:szCs w:val="20"/>
              </w:rPr>
              <w:t xml:space="preserve">critical inclusions such as </w:t>
            </w:r>
            <w:r w:rsidRPr="003924F9">
              <w:rPr>
                <w:rFonts w:ascii="Calibri" w:hAnsi="Calibri" w:cs="Calibri"/>
                <w:sz w:val="20"/>
                <w:szCs w:val="20"/>
              </w:rPr>
              <w:t xml:space="preserve">almshouses, which are a long-established form of charitable housing providing genuinely affordable homes. </w:t>
            </w:r>
            <w:r w:rsidR="00B05168" w:rsidRPr="00B05168">
              <w:rPr>
                <w:rFonts w:ascii="Calibri" w:hAnsi="Calibri" w:cs="Calibri"/>
                <w:sz w:val="20"/>
                <w:szCs w:val="20"/>
              </w:rPr>
              <w:t xml:space="preserve">Almshouses are regulated through the Charity Commission rather than as registered providers, yet they deliver homes at low cost in perpetuity for people in housing need. </w:t>
            </w:r>
            <w:r w:rsidRPr="003924F9">
              <w:rPr>
                <w:rFonts w:ascii="Calibri" w:hAnsi="Calibri" w:cs="Calibri"/>
                <w:sz w:val="20"/>
                <w:szCs w:val="20"/>
              </w:rPr>
              <w:t>Without explicit reference, almshouses</w:t>
            </w:r>
            <w:r w:rsidRPr="001A6E7D">
              <w:rPr>
                <w:rFonts w:ascii="Calibri" w:hAnsi="Calibri" w:cs="Calibri"/>
                <w:sz w:val="20"/>
                <w:szCs w:val="20"/>
              </w:rPr>
              <w:t xml:space="preserve"> and other forms of charitable housing</w:t>
            </w:r>
            <w:r w:rsidRPr="003924F9">
              <w:rPr>
                <w:rFonts w:ascii="Calibri" w:hAnsi="Calibri" w:cs="Calibri"/>
                <w:sz w:val="20"/>
                <w:szCs w:val="20"/>
              </w:rPr>
              <w:t xml:space="preserve"> may be excluded from planning calculations and local plan targets, despite delivering homes at low </w:t>
            </w:r>
            <w:r w:rsidRPr="001A6E7D">
              <w:rPr>
                <w:rFonts w:ascii="Calibri" w:hAnsi="Calibri" w:cs="Calibri"/>
                <w:sz w:val="20"/>
                <w:szCs w:val="20"/>
              </w:rPr>
              <w:t>costs</w:t>
            </w:r>
            <w:r w:rsidRPr="003924F9">
              <w:rPr>
                <w:rFonts w:ascii="Calibri" w:hAnsi="Calibri" w:cs="Calibri"/>
                <w:sz w:val="20"/>
                <w:szCs w:val="20"/>
              </w:rPr>
              <w:t xml:space="preserve"> in perpetuity for people in housing need.</w:t>
            </w:r>
          </w:p>
          <w:p w14:paraId="57262F4C" w14:textId="77777777" w:rsidR="003924F9" w:rsidRPr="003924F9" w:rsidRDefault="003924F9" w:rsidP="003924F9">
            <w:pPr>
              <w:jc w:val="both"/>
              <w:rPr>
                <w:rFonts w:ascii="Calibri" w:hAnsi="Calibri" w:cs="Calibri"/>
                <w:sz w:val="20"/>
                <w:szCs w:val="20"/>
              </w:rPr>
            </w:pPr>
          </w:p>
          <w:p w14:paraId="7CD322A2" w14:textId="7D7CAC24" w:rsidR="003924F9" w:rsidRPr="003924F9" w:rsidRDefault="003924F9" w:rsidP="003924F9">
            <w:pPr>
              <w:jc w:val="both"/>
              <w:rPr>
                <w:rFonts w:ascii="Calibri" w:hAnsi="Calibri" w:cs="Calibri"/>
                <w:sz w:val="20"/>
                <w:szCs w:val="20"/>
              </w:rPr>
            </w:pPr>
            <w:r w:rsidRPr="001A6E7D">
              <w:rPr>
                <w:rFonts w:ascii="Calibri" w:hAnsi="Calibri" w:cs="Calibri"/>
                <w:sz w:val="20"/>
                <w:szCs w:val="20"/>
              </w:rPr>
              <w:t>W</w:t>
            </w:r>
            <w:r w:rsidR="00DD6C42">
              <w:rPr>
                <w:rFonts w:ascii="Calibri" w:hAnsi="Calibri" w:cs="Calibri"/>
                <w:sz w:val="20"/>
                <w:szCs w:val="20"/>
              </w:rPr>
              <w:t>e</w:t>
            </w:r>
            <w:r w:rsidRPr="001A6E7D">
              <w:rPr>
                <w:rFonts w:ascii="Calibri" w:hAnsi="Calibri" w:cs="Calibri"/>
                <w:sz w:val="20"/>
                <w:szCs w:val="20"/>
              </w:rPr>
              <w:t xml:space="preserve"> s</w:t>
            </w:r>
            <w:r w:rsidRPr="003924F9">
              <w:rPr>
                <w:rFonts w:ascii="Calibri" w:hAnsi="Calibri" w:cs="Calibri"/>
                <w:sz w:val="20"/>
                <w:szCs w:val="20"/>
              </w:rPr>
              <w:t>uggest</w:t>
            </w:r>
            <w:r w:rsidRPr="001A6E7D">
              <w:rPr>
                <w:rFonts w:ascii="Calibri" w:hAnsi="Calibri" w:cs="Calibri"/>
                <w:sz w:val="20"/>
                <w:szCs w:val="20"/>
              </w:rPr>
              <w:t xml:space="preserve"> that the current definition should be</w:t>
            </w:r>
            <w:r w:rsidRPr="003924F9">
              <w:rPr>
                <w:rFonts w:ascii="Calibri" w:hAnsi="Calibri" w:cs="Calibri"/>
                <w:sz w:val="20"/>
                <w:szCs w:val="20"/>
              </w:rPr>
              <w:t xml:space="preserve"> amend</w:t>
            </w:r>
            <w:r w:rsidRPr="001A6E7D">
              <w:rPr>
                <w:rFonts w:ascii="Calibri" w:hAnsi="Calibri" w:cs="Calibri"/>
                <w:sz w:val="20"/>
                <w:szCs w:val="20"/>
              </w:rPr>
              <w:t>ed</w:t>
            </w:r>
            <w:r w:rsidRPr="003924F9">
              <w:rPr>
                <w:rFonts w:ascii="Calibri" w:hAnsi="Calibri" w:cs="Calibri"/>
                <w:sz w:val="20"/>
                <w:szCs w:val="20"/>
              </w:rPr>
              <w:t>: The NPPF glossary definition of affordable housing should explicitly recognise housing provided by charitable providers such as almshouses</w:t>
            </w:r>
            <w:r w:rsidR="00B05168">
              <w:rPr>
                <w:rFonts w:ascii="Calibri" w:hAnsi="Calibri" w:cs="Calibri"/>
                <w:sz w:val="20"/>
                <w:szCs w:val="20"/>
              </w:rPr>
              <w:t xml:space="preserve"> – regulated via the Charity Commission,</w:t>
            </w:r>
            <w:r w:rsidRPr="003924F9">
              <w:rPr>
                <w:rFonts w:ascii="Calibri" w:hAnsi="Calibri" w:cs="Calibri"/>
                <w:sz w:val="20"/>
                <w:szCs w:val="20"/>
              </w:rPr>
              <w:t xml:space="preserve"> alongside social rent, affordable rent, and military housing.</w:t>
            </w:r>
          </w:p>
          <w:p w14:paraId="62C155BC" w14:textId="77777777" w:rsidR="003924F9" w:rsidRPr="00D934AF" w:rsidRDefault="003924F9" w:rsidP="003924F9">
            <w:pPr>
              <w:rPr>
                <w:rFonts w:ascii="Calibri" w:hAnsi="Calibri" w:cs="Calibri"/>
                <w:b/>
                <w:bCs/>
              </w:rPr>
            </w:pPr>
          </w:p>
        </w:tc>
      </w:tr>
    </w:tbl>
    <w:p w14:paraId="6399B295" w14:textId="77777777" w:rsidR="003924F9" w:rsidRPr="00D934AF" w:rsidRDefault="003924F9" w:rsidP="003924F9">
      <w:pPr>
        <w:ind w:left="643"/>
        <w:rPr>
          <w:rFonts w:ascii="Calibri" w:hAnsi="Calibri" w:cs="Calibri"/>
          <w:b/>
          <w:bCs/>
        </w:rPr>
      </w:pPr>
    </w:p>
    <w:p w14:paraId="609C95C7" w14:textId="5BCA7E89" w:rsidR="001A6E7D" w:rsidRDefault="001A6E7D">
      <w:pPr>
        <w:widowControl/>
        <w:autoSpaceDE/>
        <w:autoSpaceDN/>
        <w:spacing w:after="160" w:line="278" w:lineRule="auto"/>
        <w:rPr>
          <w:rFonts w:ascii="Calibri" w:hAnsi="Calibri" w:cs="Calibri"/>
          <w:b/>
          <w:bCs/>
        </w:rPr>
      </w:pPr>
      <w:r>
        <w:rPr>
          <w:rFonts w:ascii="Calibri" w:hAnsi="Calibri" w:cs="Calibri"/>
          <w:b/>
          <w:bCs/>
        </w:rPr>
        <w:br w:type="page"/>
      </w:r>
    </w:p>
    <w:p w14:paraId="02652225" w14:textId="77777777" w:rsidR="003924F9" w:rsidRPr="00D934AF" w:rsidRDefault="003924F9" w:rsidP="003924F9">
      <w:pPr>
        <w:ind w:left="643"/>
        <w:rPr>
          <w:rFonts w:ascii="Calibri" w:hAnsi="Calibri" w:cs="Calibri"/>
          <w:b/>
          <w:bCs/>
        </w:rPr>
      </w:pPr>
    </w:p>
    <w:p w14:paraId="5B799810" w14:textId="1303E101" w:rsidR="004B7A37" w:rsidRPr="00D934AF" w:rsidRDefault="004B7A37" w:rsidP="003605E9">
      <w:pPr>
        <w:pStyle w:val="QuestionStyle"/>
        <w:rPr>
          <w:rFonts w:cs="Calibri"/>
        </w:rPr>
      </w:pPr>
      <w:r w:rsidRPr="00D934AF">
        <w:rPr>
          <w:rFonts w:cs="Calibri"/>
        </w:rPr>
        <w:t>Do you agree flexibility relating to the size of market homes provided will better enable developments providing affordable housing?</w:t>
      </w:r>
      <w:r w:rsidRPr="00D934AF">
        <w:rPr>
          <w:rFonts w:cs="Calibri"/>
          <w:i/>
          <w:iCs/>
        </w:rPr>
        <w:t xml:space="preserve"> partly agree</w:t>
      </w:r>
      <w:r w:rsidRPr="00D934AF">
        <w:rPr>
          <w:rFonts w:cs="Calibri"/>
        </w:rPr>
        <w:t xml:space="preserve"> </w:t>
      </w:r>
    </w:p>
    <w:p w14:paraId="62CB8549" w14:textId="77777777" w:rsidR="004B7A37" w:rsidRDefault="004B7A37" w:rsidP="004B7A37">
      <w:pPr>
        <w:numPr>
          <w:ilvl w:val="1"/>
          <w:numId w:val="1"/>
        </w:numPr>
        <w:rPr>
          <w:rFonts w:ascii="Calibri" w:hAnsi="Calibri" w:cs="Calibri"/>
          <w:b/>
          <w:bCs/>
        </w:rPr>
      </w:pPr>
      <w:r w:rsidRPr="00D934AF">
        <w:rPr>
          <w:rFonts w:ascii="Calibri" w:hAnsi="Calibri" w:cs="Calibri"/>
          <w:b/>
          <w:bCs/>
        </w:rPr>
        <w:t>Please provide your reasons, particularly if you disagree.</w:t>
      </w:r>
    </w:p>
    <w:p w14:paraId="4754753D" w14:textId="77777777" w:rsidR="00D934AF" w:rsidRPr="00D934AF" w:rsidRDefault="00D934AF" w:rsidP="00D934AF">
      <w:pPr>
        <w:ind w:left="1003"/>
        <w:rPr>
          <w:rFonts w:ascii="Calibri" w:hAnsi="Calibri" w:cs="Calibri"/>
          <w:b/>
          <w:bCs/>
        </w:rPr>
      </w:pPr>
    </w:p>
    <w:tbl>
      <w:tblPr>
        <w:tblStyle w:val="TableGrid"/>
        <w:tblW w:w="0" w:type="auto"/>
        <w:tblInd w:w="137" w:type="dxa"/>
        <w:tblLook w:val="04A0" w:firstRow="1" w:lastRow="0" w:firstColumn="1" w:lastColumn="0" w:noHBand="0" w:noVBand="1"/>
      </w:tblPr>
      <w:tblGrid>
        <w:gridCol w:w="8879"/>
      </w:tblGrid>
      <w:tr w:rsidR="003924F9" w:rsidRPr="00D934AF" w14:paraId="20C4322E" w14:textId="77777777" w:rsidTr="001A6E7D">
        <w:tc>
          <w:tcPr>
            <w:tcW w:w="8879" w:type="dxa"/>
          </w:tcPr>
          <w:p w14:paraId="78868C7F" w14:textId="4EEFBF9D" w:rsidR="003924F9" w:rsidRPr="00A71DE3" w:rsidRDefault="00133677" w:rsidP="002B0D76">
            <w:pPr>
              <w:pStyle w:val="NoSpacing"/>
              <w:rPr>
                <w:rFonts w:ascii="Calibri" w:hAnsi="Calibri" w:cs="Calibri"/>
                <w:b/>
                <w:bCs/>
                <w:i/>
                <w:iCs/>
                <w:sz w:val="20"/>
                <w:szCs w:val="20"/>
              </w:rPr>
            </w:pPr>
            <w:r w:rsidRPr="00A71DE3">
              <w:rPr>
                <w:rFonts w:ascii="Calibri" w:hAnsi="Calibri" w:cs="Calibri"/>
                <w:b/>
                <w:bCs/>
                <w:i/>
                <w:iCs/>
                <w:sz w:val="20"/>
                <w:szCs w:val="20"/>
              </w:rPr>
              <w:t>Partly agree</w:t>
            </w:r>
            <w:r w:rsidR="00A71DE3">
              <w:rPr>
                <w:rFonts w:ascii="Calibri" w:hAnsi="Calibri" w:cs="Calibri"/>
                <w:b/>
                <w:bCs/>
                <w:i/>
                <w:iCs/>
                <w:sz w:val="20"/>
                <w:szCs w:val="20"/>
              </w:rPr>
              <w:t>.</w:t>
            </w:r>
          </w:p>
          <w:p w14:paraId="783C067E" w14:textId="77777777" w:rsidR="005109AC" w:rsidRPr="00D934AF" w:rsidRDefault="005109AC" w:rsidP="002B0D76">
            <w:pPr>
              <w:pStyle w:val="NoSpacing"/>
              <w:rPr>
                <w:rFonts w:ascii="Calibri" w:hAnsi="Calibri" w:cs="Calibri"/>
                <w:sz w:val="20"/>
                <w:szCs w:val="20"/>
              </w:rPr>
            </w:pPr>
          </w:p>
          <w:p w14:paraId="040A78AD" w14:textId="650B9D76" w:rsidR="005109AC" w:rsidRPr="00D934AF" w:rsidRDefault="00133677" w:rsidP="002B0D76">
            <w:pPr>
              <w:pStyle w:val="NoSpacing"/>
              <w:rPr>
                <w:rFonts w:ascii="Calibri" w:hAnsi="Calibri" w:cs="Calibri"/>
              </w:rPr>
            </w:pPr>
            <w:r w:rsidRPr="00D934AF">
              <w:rPr>
                <w:rFonts w:ascii="Calibri" w:hAnsi="Calibri" w:cs="Calibri"/>
                <w:sz w:val="20"/>
                <w:szCs w:val="20"/>
              </w:rPr>
              <w:t>Flexibility in market housing can help deliver more affordable homes. However, to fully achieve affordable housing objectives, local planning authorities should be able to count almshouse</w:t>
            </w:r>
            <w:r w:rsidR="005109AC" w:rsidRPr="00D934AF">
              <w:rPr>
                <w:rFonts w:ascii="Calibri" w:hAnsi="Calibri" w:cs="Calibri"/>
                <w:sz w:val="20"/>
                <w:szCs w:val="20"/>
              </w:rPr>
              <w:t xml:space="preserve"> and other small charity</w:t>
            </w:r>
            <w:r w:rsidRPr="00D934AF">
              <w:rPr>
                <w:rFonts w:ascii="Calibri" w:hAnsi="Calibri" w:cs="Calibri"/>
                <w:sz w:val="20"/>
                <w:szCs w:val="20"/>
              </w:rPr>
              <w:t xml:space="preserve"> developments towards affordable housing delivery, regardless of whether these are built alongside market homes. Explicit recognition in the glossary would provide the certainty needed for planners to support charitable housing projects and to ensure that charitable housing providers can continue to deliver </w:t>
            </w:r>
            <w:r w:rsidR="00F9106F" w:rsidRPr="00D934AF">
              <w:rPr>
                <w:rFonts w:ascii="Calibri" w:hAnsi="Calibri" w:cs="Calibri"/>
                <w:sz w:val="20"/>
                <w:szCs w:val="20"/>
              </w:rPr>
              <w:t>community-based</w:t>
            </w:r>
            <w:r w:rsidRPr="00D934AF">
              <w:rPr>
                <w:rFonts w:ascii="Calibri" w:hAnsi="Calibri" w:cs="Calibri"/>
                <w:sz w:val="20"/>
                <w:szCs w:val="20"/>
              </w:rPr>
              <w:t xml:space="preserve"> solutions to the housing crisis.</w:t>
            </w:r>
            <w:r w:rsidR="005109AC" w:rsidRPr="00D934AF">
              <w:rPr>
                <w:rFonts w:ascii="Calibri" w:hAnsi="Calibri" w:cs="Calibri"/>
                <w:sz w:val="20"/>
                <w:szCs w:val="20"/>
              </w:rPr>
              <w:t xml:space="preserve"> Authorities should be encouraged to use commuted sums to fund charitable housing where on-site delivery is impractical.</w:t>
            </w:r>
          </w:p>
        </w:tc>
      </w:tr>
    </w:tbl>
    <w:p w14:paraId="01F71F1E" w14:textId="77777777" w:rsidR="003924F9" w:rsidRPr="00D934AF" w:rsidRDefault="003924F9" w:rsidP="00F9106F">
      <w:pPr>
        <w:pStyle w:val="QuestionStyle"/>
        <w:numPr>
          <w:ilvl w:val="0"/>
          <w:numId w:val="0"/>
        </w:numPr>
        <w:rPr>
          <w:rFonts w:cs="Calibri"/>
        </w:rPr>
      </w:pPr>
    </w:p>
    <w:p w14:paraId="34C53BCE" w14:textId="7CE34C41" w:rsidR="004B7A37" w:rsidRPr="00D934AF" w:rsidRDefault="004B7A37" w:rsidP="003605E9">
      <w:pPr>
        <w:pStyle w:val="QuestionStyle"/>
        <w:rPr>
          <w:rFonts w:cs="Calibri"/>
        </w:rPr>
      </w:pPr>
      <w:r w:rsidRPr="00D934AF">
        <w:rPr>
          <w:rFonts w:cs="Calibri"/>
        </w:rPr>
        <w:t>Would requiring a minimum proportion of social rent, unless otherwise specified in development plans, support the delivery of greater number of social rent homes?</w:t>
      </w:r>
    </w:p>
    <w:p w14:paraId="0D941219" w14:textId="77777777" w:rsidR="004B7A37" w:rsidRDefault="004B7A37" w:rsidP="004B7A37">
      <w:pPr>
        <w:numPr>
          <w:ilvl w:val="1"/>
          <w:numId w:val="1"/>
        </w:numPr>
        <w:rPr>
          <w:rFonts w:ascii="Calibri" w:hAnsi="Calibri" w:cs="Calibri"/>
          <w:b/>
          <w:bCs/>
        </w:rPr>
      </w:pPr>
      <w:r w:rsidRPr="00D934AF">
        <w:rPr>
          <w:rFonts w:ascii="Calibri" w:hAnsi="Calibri" w:cs="Calibri"/>
          <w:b/>
          <w:bCs/>
        </w:rPr>
        <w:t>If so, what would be an appropriate minimum proportion and development size threshold taking into account development viability?</w:t>
      </w:r>
    </w:p>
    <w:p w14:paraId="5E23E103" w14:textId="77777777" w:rsidR="00D934AF" w:rsidRPr="00D934AF" w:rsidRDefault="00D934AF" w:rsidP="00D934AF">
      <w:pPr>
        <w:ind w:left="1003"/>
        <w:rPr>
          <w:rFonts w:ascii="Calibri" w:hAnsi="Calibri" w:cs="Calibri"/>
          <w:b/>
          <w:bCs/>
        </w:rPr>
      </w:pPr>
    </w:p>
    <w:tbl>
      <w:tblPr>
        <w:tblStyle w:val="TableGrid"/>
        <w:tblW w:w="0" w:type="auto"/>
        <w:tblInd w:w="137" w:type="dxa"/>
        <w:tblLook w:val="04A0" w:firstRow="1" w:lastRow="0" w:firstColumn="1" w:lastColumn="0" w:noHBand="0" w:noVBand="1"/>
      </w:tblPr>
      <w:tblGrid>
        <w:gridCol w:w="8879"/>
      </w:tblGrid>
      <w:tr w:rsidR="00F9106F" w:rsidRPr="00D934AF" w14:paraId="38CC9437" w14:textId="77777777" w:rsidTr="001A6E7D">
        <w:tc>
          <w:tcPr>
            <w:tcW w:w="8879" w:type="dxa"/>
          </w:tcPr>
          <w:p w14:paraId="598BF28B" w14:textId="092F9C13" w:rsidR="00A71DE3" w:rsidRPr="00A71DE3" w:rsidRDefault="00A71DE3" w:rsidP="00F9106F">
            <w:pPr>
              <w:pStyle w:val="QuestionStyle"/>
              <w:numPr>
                <w:ilvl w:val="0"/>
                <w:numId w:val="0"/>
              </w:numPr>
              <w:rPr>
                <w:rFonts w:cs="Calibri"/>
                <w:i/>
                <w:iCs/>
              </w:rPr>
            </w:pPr>
            <w:r w:rsidRPr="00A71DE3">
              <w:rPr>
                <w:rFonts w:cs="Calibri"/>
                <w:i/>
                <w:iCs/>
              </w:rPr>
              <w:t>Partly agree.</w:t>
            </w:r>
          </w:p>
          <w:p w14:paraId="3412301D" w14:textId="5E96C838" w:rsidR="00F9106F" w:rsidRPr="00D934AF" w:rsidRDefault="00F9106F" w:rsidP="00F9106F">
            <w:pPr>
              <w:pStyle w:val="QuestionStyle"/>
              <w:numPr>
                <w:ilvl w:val="0"/>
                <w:numId w:val="0"/>
              </w:numPr>
              <w:rPr>
                <w:rFonts w:cs="Calibri"/>
                <w:b w:val="0"/>
                <w:bCs w:val="0"/>
                <w:sz w:val="24"/>
              </w:rPr>
            </w:pPr>
            <w:r w:rsidRPr="00D934AF">
              <w:rPr>
                <w:rFonts w:cs="Calibri"/>
                <w:b w:val="0"/>
                <w:bCs w:val="0"/>
              </w:rPr>
              <w:t xml:space="preserve">We support the principle of a minimum proportion for social rent homes. We would also like emphasise that </w:t>
            </w:r>
            <w:r w:rsidRPr="00D934AF">
              <w:rPr>
                <w:rStyle w:val="Strong"/>
                <w:rFonts w:cs="Calibri"/>
              </w:rPr>
              <w:t>almshouses provide long-term affordable housing outside the social rent framework</w:t>
            </w:r>
            <w:r w:rsidRPr="00D934AF">
              <w:rPr>
                <w:rFonts w:cs="Calibri"/>
                <w:b w:val="0"/>
                <w:bCs w:val="0"/>
              </w:rPr>
              <w:t xml:space="preserve"> and should be considered when calculating the contribution to affordable housing targets. Explicit recognition ensures that charitable housing counts towards both policy requirements and local housing need. In such cases, smaller charitable housing providers are well placed to take on social housing provision in smaller sites, which are often unviable under current NPPF guidance.</w:t>
            </w:r>
          </w:p>
        </w:tc>
      </w:tr>
    </w:tbl>
    <w:p w14:paraId="5EA736C4" w14:textId="77777777" w:rsidR="00F9106F" w:rsidRPr="00D934AF" w:rsidRDefault="00F9106F" w:rsidP="00F9106F">
      <w:pPr>
        <w:ind w:left="643"/>
        <w:rPr>
          <w:rFonts w:ascii="Calibri" w:hAnsi="Calibri" w:cs="Calibri"/>
          <w:b/>
          <w:bCs/>
        </w:rPr>
      </w:pPr>
    </w:p>
    <w:p w14:paraId="04870EC5" w14:textId="5161263A" w:rsidR="004B7A37" w:rsidRPr="00D934AF" w:rsidRDefault="004B7A37" w:rsidP="003605E9">
      <w:pPr>
        <w:pStyle w:val="QuestionStyle"/>
        <w:rPr>
          <w:rFonts w:cs="Calibri"/>
        </w:rPr>
      </w:pPr>
      <w:r w:rsidRPr="00D934AF">
        <w:rPr>
          <w:rFonts w:cs="Calibri"/>
        </w:rPr>
        <w:t>Are changes to planning policy needed to ensure that affordable temporary accommodation, such as stepping stone housing, is appropriately supported, including flexibilities around space standards?</w:t>
      </w:r>
    </w:p>
    <w:p w14:paraId="65AE5A85" w14:textId="4FD636E3" w:rsidR="00B44737" w:rsidRDefault="004B7A37" w:rsidP="00B44737">
      <w:pPr>
        <w:numPr>
          <w:ilvl w:val="1"/>
          <w:numId w:val="1"/>
        </w:numPr>
        <w:rPr>
          <w:rFonts w:ascii="Calibri" w:hAnsi="Calibri" w:cs="Calibri"/>
          <w:b/>
          <w:bCs/>
        </w:rPr>
      </w:pPr>
      <w:r w:rsidRPr="00D934AF">
        <w:rPr>
          <w:rFonts w:ascii="Calibri" w:hAnsi="Calibri" w:cs="Calibri"/>
          <w:b/>
          <w:bCs/>
        </w:rPr>
        <w:t>If so, what changes would be beneficial?</w:t>
      </w:r>
    </w:p>
    <w:p w14:paraId="3261556C" w14:textId="77777777" w:rsidR="00D934AF" w:rsidRPr="00D934AF" w:rsidRDefault="00D934AF" w:rsidP="00D934AF">
      <w:pPr>
        <w:ind w:left="1003"/>
        <w:rPr>
          <w:rFonts w:ascii="Calibri" w:hAnsi="Calibri" w:cs="Calibri"/>
          <w:b/>
          <w:bCs/>
        </w:rPr>
      </w:pPr>
    </w:p>
    <w:tbl>
      <w:tblPr>
        <w:tblStyle w:val="TableGrid"/>
        <w:tblW w:w="0" w:type="auto"/>
        <w:tblInd w:w="137" w:type="dxa"/>
        <w:tblLook w:val="04A0" w:firstRow="1" w:lastRow="0" w:firstColumn="1" w:lastColumn="0" w:noHBand="0" w:noVBand="1"/>
      </w:tblPr>
      <w:tblGrid>
        <w:gridCol w:w="8879"/>
      </w:tblGrid>
      <w:tr w:rsidR="00B44737" w:rsidRPr="00D934AF" w14:paraId="295F9EF2" w14:textId="77777777" w:rsidTr="001A6E7D">
        <w:tc>
          <w:tcPr>
            <w:tcW w:w="8879" w:type="dxa"/>
          </w:tcPr>
          <w:p w14:paraId="17EAE4FE" w14:textId="0CCDA4C5" w:rsidR="00B44737" w:rsidRPr="001A6E7D" w:rsidRDefault="00B44737" w:rsidP="00B44737">
            <w:pPr>
              <w:pStyle w:val="QuestionStyle"/>
              <w:numPr>
                <w:ilvl w:val="0"/>
                <w:numId w:val="0"/>
              </w:numPr>
              <w:rPr>
                <w:rFonts w:cs="Calibri"/>
                <w:i/>
                <w:iCs/>
              </w:rPr>
            </w:pPr>
            <w:r w:rsidRPr="00A71DE3">
              <w:rPr>
                <w:rStyle w:val="Emphasis"/>
                <w:rFonts w:cs="Calibri"/>
                <w:i w:val="0"/>
                <w:iCs w:val="0"/>
              </w:rPr>
              <w:t>Yes</w:t>
            </w:r>
            <w:r w:rsidRPr="00A71DE3">
              <w:rPr>
                <w:rStyle w:val="Emphasis"/>
                <w:rFonts w:cs="Calibri"/>
              </w:rPr>
              <w:t>.</w:t>
            </w:r>
            <w:r w:rsidRPr="00D934AF">
              <w:rPr>
                <w:rFonts w:cs="Calibri"/>
                <w:b w:val="0"/>
                <w:bCs w:val="0"/>
              </w:rPr>
              <w:br/>
              <w:t xml:space="preserve">Charitable providers, including almshouses, often manage flexible housing solutions for older and vulnerable residents, including temporary accommodation or smaller homes. Planning policy should </w:t>
            </w:r>
            <w:r w:rsidRPr="00D934AF">
              <w:rPr>
                <w:rStyle w:val="Strong"/>
                <w:rFonts w:cs="Calibri"/>
              </w:rPr>
              <w:t>explicitly allow these models to contribute to affordable housing provision</w:t>
            </w:r>
            <w:r w:rsidRPr="00D934AF">
              <w:rPr>
                <w:rFonts w:cs="Calibri"/>
              </w:rPr>
              <w:t>.</w:t>
            </w:r>
          </w:p>
        </w:tc>
      </w:tr>
    </w:tbl>
    <w:p w14:paraId="118B9235" w14:textId="05421778" w:rsidR="001A6E7D" w:rsidRDefault="001A6E7D" w:rsidP="00B44737">
      <w:pPr>
        <w:ind w:left="643"/>
        <w:rPr>
          <w:rFonts w:ascii="Calibri" w:hAnsi="Calibri" w:cs="Calibri"/>
          <w:b/>
          <w:bCs/>
        </w:rPr>
      </w:pPr>
    </w:p>
    <w:p w14:paraId="538B05B9" w14:textId="77777777" w:rsidR="001A6E7D" w:rsidRDefault="001A6E7D">
      <w:pPr>
        <w:widowControl/>
        <w:autoSpaceDE/>
        <w:autoSpaceDN/>
        <w:spacing w:after="160" w:line="278" w:lineRule="auto"/>
        <w:rPr>
          <w:rFonts w:ascii="Calibri" w:hAnsi="Calibri" w:cs="Calibri"/>
          <w:b/>
          <w:bCs/>
        </w:rPr>
      </w:pPr>
      <w:r>
        <w:rPr>
          <w:rFonts w:ascii="Calibri" w:hAnsi="Calibri" w:cs="Calibri"/>
          <w:b/>
          <w:bCs/>
        </w:rPr>
        <w:br w:type="page"/>
      </w:r>
    </w:p>
    <w:p w14:paraId="71633055" w14:textId="77777777" w:rsidR="00B44737" w:rsidRPr="00D934AF" w:rsidRDefault="00B44737" w:rsidP="00B44737">
      <w:pPr>
        <w:ind w:left="643"/>
        <w:rPr>
          <w:rFonts w:ascii="Calibri" w:hAnsi="Calibri" w:cs="Calibri"/>
          <w:b/>
          <w:bCs/>
        </w:rPr>
      </w:pPr>
    </w:p>
    <w:p w14:paraId="34F07B1B" w14:textId="3E0549E4" w:rsidR="003605E9" w:rsidRPr="00D934AF" w:rsidRDefault="003605E9" w:rsidP="003605E9">
      <w:pPr>
        <w:pStyle w:val="Heading3"/>
        <w:rPr>
          <w:rFonts w:ascii="Calibri" w:hAnsi="Calibri" w:cs="Calibri"/>
        </w:rPr>
      </w:pPr>
      <w:r w:rsidRPr="00D934AF">
        <w:rPr>
          <w:rFonts w:ascii="Calibri" w:hAnsi="Calibri" w:cs="Calibri"/>
        </w:rPr>
        <w:t>On-Site Affordable Housing Provision</w:t>
      </w:r>
    </w:p>
    <w:p w14:paraId="72CDEF94" w14:textId="440DB7D0" w:rsidR="004B7A37" w:rsidRPr="00D934AF" w:rsidRDefault="004B7A37" w:rsidP="003605E9">
      <w:pPr>
        <w:pStyle w:val="QuestionStyle"/>
        <w:rPr>
          <w:rFonts w:cs="Calibri"/>
        </w:rPr>
      </w:pPr>
      <w:r w:rsidRPr="00D934AF">
        <w:rPr>
          <w:rFonts w:cs="Calibri"/>
        </w:rPr>
        <w:t xml:space="preserve">Do you agree that applicants should have discretion to deliver social and affordable housing requirements via cash payments in lieu of on-site delivery on medium sites? </w:t>
      </w:r>
    </w:p>
    <w:p w14:paraId="616D03AA" w14:textId="77777777" w:rsidR="004B7A37" w:rsidRDefault="004B7A37" w:rsidP="004B7A37">
      <w:pPr>
        <w:numPr>
          <w:ilvl w:val="1"/>
          <w:numId w:val="1"/>
        </w:numPr>
        <w:rPr>
          <w:rFonts w:ascii="Calibri" w:hAnsi="Calibri" w:cs="Calibri"/>
          <w:b/>
          <w:bCs/>
        </w:rPr>
      </w:pPr>
      <w:r w:rsidRPr="00D934AF">
        <w:rPr>
          <w:rFonts w:ascii="Calibri" w:hAnsi="Calibri" w:cs="Calibri"/>
          <w:b/>
          <w:bCs/>
        </w:rPr>
        <w:t>If so, would it be desirable to limit the circumstances in which cash contributions in lieu of on-site delivery can be provided – for example, should it not be permitted on land released from the Green Belt where the Golden Rules apply? Please explain your answer.</w:t>
      </w:r>
    </w:p>
    <w:p w14:paraId="174741C9" w14:textId="77777777" w:rsidR="00D934AF" w:rsidRPr="00D934AF" w:rsidRDefault="00D934AF" w:rsidP="00D934AF">
      <w:pPr>
        <w:ind w:left="1003"/>
        <w:rPr>
          <w:rFonts w:ascii="Calibri" w:hAnsi="Calibri" w:cs="Calibri"/>
          <w:b/>
          <w:bCs/>
        </w:rPr>
      </w:pPr>
    </w:p>
    <w:tbl>
      <w:tblPr>
        <w:tblStyle w:val="TableGrid"/>
        <w:tblW w:w="0" w:type="auto"/>
        <w:tblInd w:w="279" w:type="dxa"/>
        <w:tblLook w:val="04A0" w:firstRow="1" w:lastRow="0" w:firstColumn="1" w:lastColumn="0" w:noHBand="0" w:noVBand="1"/>
      </w:tblPr>
      <w:tblGrid>
        <w:gridCol w:w="8737"/>
      </w:tblGrid>
      <w:tr w:rsidR="003D3826" w:rsidRPr="00D934AF" w14:paraId="1453E32F" w14:textId="77777777" w:rsidTr="001A6E7D">
        <w:tc>
          <w:tcPr>
            <w:tcW w:w="8737" w:type="dxa"/>
          </w:tcPr>
          <w:p w14:paraId="51522593" w14:textId="46E76688" w:rsidR="00A71DE3" w:rsidRPr="00A71DE3" w:rsidRDefault="00A71DE3" w:rsidP="003D3826">
            <w:pPr>
              <w:rPr>
                <w:rFonts w:ascii="Calibri" w:hAnsi="Calibri" w:cs="Calibri"/>
                <w:b/>
                <w:bCs/>
                <w:i/>
                <w:iCs/>
                <w:sz w:val="20"/>
                <w:szCs w:val="20"/>
              </w:rPr>
            </w:pPr>
            <w:r w:rsidRPr="00A71DE3">
              <w:rPr>
                <w:rFonts w:ascii="Calibri" w:hAnsi="Calibri" w:cs="Calibri"/>
                <w:b/>
                <w:bCs/>
                <w:i/>
                <w:iCs/>
                <w:sz w:val="20"/>
                <w:szCs w:val="20"/>
              </w:rPr>
              <w:t>Disagree</w:t>
            </w:r>
            <w:r>
              <w:rPr>
                <w:rFonts w:ascii="Calibri" w:hAnsi="Calibri" w:cs="Calibri"/>
                <w:b/>
                <w:bCs/>
                <w:i/>
                <w:iCs/>
                <w:sz w:val="20"/>
                <w:szCs w:val="20"/>
              </w:rPr>
              <w:t>.</w:t>
            </w:r>
          </w:p>
          <w:p w14:paraId="417B9DB7" w14:textId="77777777" w:rsidR="00A71DE3" w:rsidRDefault="00A71DE3" w:rsidP="003D3826">
            <w:pPr>
              <w:rPr>
                <w:rFonts w:ascii="Calibri" w:hAnsi="Calibri" w:cs="Calibri"/>
                <w:sz w:val="20"/>
                <w:szCs w:val="20"/>
              </w:rPr>
            </w:pPr>
          </w:p>
          <w:p w14:paraId="61C00690" w14:textId="577869B1" w:rsidR="003D3826" w:rsidRPr="003D3826" w:rsidRDefault="003D3826" w:rsidP="003D3826">
            <w:pPr>
              <w:rPr>
                <w:rFonts w:ascii="Calibri" w:hAnsi="Calibri" w:cs="Calibri"/>
                <w:sz w:val="20"/>
                <w:szCs w:val="20"/>
              </w:rPr>
            </w:pPr>
            <w:r w:rsidRPr="003D3826">
              <w:rPr>
                <w:rFonts w:ascii="Calibri" w:hAnsi="Calibri" w:cs="Calibri"/>
                <w:sz w:val="20"/>
                <w:szCs w:val="20"/>
              </w:rPr>
              <w:t>We do not support blanket discretion for applicants to discharge affordable housing obligations through cash payments in lieu of on-site delivery.</w:t>
            </w:r>
          </w:p>
          <w:p w14:paraId="452F5647" w14:textId="77777777" w:rsidR="00A71DE3" w:rsidRDefault="00A71DE3" w:rsidP="003D3826">
            <w:pPr>
              <w:rPr>
                <w:rFonts w:ascii="Calibri" w:hAnsi="Calibri" w:cs="Calibri"/>
                <w:sz w:val="20"/>
                <w:szCs w:val="20"/>
              </w:rPr>
            </w:pPr>
          </w:p>
          <w:p w14:paraId="1EC8A824" w14:textId="3E5E5D55" w:rsidR="003D3826" w:rsidRPr="003D3826" w:rsidRDefault="003D3826" w:rsidP="003D3826">
            <w:pPr>
              <w:rPr>
                <w:rFonts w:ascii="Calibri" w:hAnsi="Calibri" w:cs="Calibri"/>
                <w:sz w:val="20"/>
                <w:szCs w:val="20"/>
              </w:rPr>
            </w:pPr>
            <w:r w:rsidRPr="003D3826">
              <w:rPr>
                <w:rFonts w:ascii="Calibri" w:hAnsi="Calibri" w:cs="Calibri"/>
                <w:sz w:val="20"/>
                <w:szCs w:val="20"/>
              </w:rPr>
              <w:t>While we recognise that commuted sums can play a limited role in specific circumstances, routine off-site delivery risks:</w:t>
            </w:r>
          </w:p>
          <w:p w14:paraId="12E74127" w14:textId="77777777" w:rsidR="003D3826" w:rsidRPr="003D3826" w:rsidRDefault="003D3826" w:rsidP="003D3826">
            <w:pPr>
              <w:numPr>
                <w:ilvl w:val="0"/>
                <w:numId w:val="55"/>
              </w:numPr>
              <w:rPr>
                <w:rFonts w:ascii="Calibri" w:hAnsi="Calibri" w:cs="Calibri"/>
                <w:sz w:val="20"/>
                <w:szCs w:val="20"/>
              </w:rPr>
            </w:pPr>
            <w:r w:rsidRPr="003D3826">
              <w:rPr>
                <w:rFonts w:ascii="Calibri" w:hAnsi="Calibri" w:cs="Calibri"/>
                <w:sz w:val="20"/>
                <w:szCs w:val="20"/>
              </w:rPr>
              <w:t>Reducing the overall supply of on-site affordable homes;</w:t>
            </w:r>
          </w:p>
          <w:p w14:paraId="4CBB2100" w14:textId="77777777" w:rsidR="003D3826" w:rsidRPr="003D3826" w:rsidRDefault="003D3826" w:rsidP="003D3826">
            <w:pPr>
              <w:numPr>
                <w:ilvl w:val="0"/>
                <w:numId w:val="55"/>
              </w:numPr>
              <w:rPr>
                <w:rFonts w:ascii="Calibri" w:hAnsi="Calibri" w:cs="Calibri"/>
                <w:sz w:val="20"/>
                <w:szCs w:val="20"/>
              </w:rPr>
            </w:pPr>
            <w:r w:rsidRPr="003D3826">
              <w:rPr>
                <w:rFonts w:ascii="Calibri" w:hAnsi="Calibri" w:cs="Calibri"/>
                <w:sz w:val="20"/>
                <w:szCs w:val="20"/>
              </w:rPr>
              <w:t>Undermining mixed and inclusive communities; and</w:t>
            </w:r>
          </w:p>
          <w:p w14:paraId="41EDE0CE" w14:textId="77777777" w:rsidR="003D3826" w:rsidRPr="003D3826" w:rsidRDefault="003D3826" w:rsidP="003D3826">
            <w:pPr>
              <w:numPr>
                <w:ilvl w:val="0"/>
                <w:numId w:val="55"/>
              </w:numPr>
              <w:rPr>
                <w:rFonts w:ascii="Calibri" w:hAnsi="Calibri" w:cs="Calibri"/>
                <w:sz w:val="20"/>
                <w:szCs w:val="20"/>
              </w:rPr>
            </w:pPr>
            <w:r w:rsidRPr="003D3826">
              <w:rPr>
                <w:rFonts w:ascii="Calibri" w:hAnsi="Calibri" w:cs="Calibri"/>
                <w:sz w:val="20"/>
                <w:szCs w:val="20"/>
              </w:rPr>
              <w:t>Disadvantaging smaller, community-based providers—such as almshouses—who rely on direct access to sites rather than pooled financial contributions.</w:t>
            </w:r>
          </w:p>
          <w:p w14:paraId="5DD61693" w14:textId="77777777" w:rsidR="003D3826" w:rsidRPr="003D3826" w:rsidRDefault="003D3826" w:rsidP="003D3826">
            <w:pPr>
              <w:rPr>
                <w:rFonts w:ascii="Calibri" w:hAnsi="Calibri" w:cs="Calibri"/>
                <w:sz w:val="20"/>
                <w:szCs w:val="20"/>
              </w:rPr>
            </w:pPr>
            <w:r w:rsidRPr="003D3826">
              <w:rPr>
                <w:rFonts w:ascii="Calibri" w:hAnsi="Calibri" w:cs="Calibri"/>
                <w:sz w:val="20"/>
                <w:szCs w:val="20"/>
              </w:rPr>
              <w:t>Cash payments in lieu should therefore be:</w:t>
            </w:r>
          </w:p>
          <w:p w14:paraId="792CFA23" w14:textId="77777777" w:rsidR="003D3826" w:rsidRPr="003D3826" w:rsidRDefault="003D3826" w:rsidP="003D3826">
            <w:pPr>
              <w:numPr>
                <w:ilvl w:val="0"/>
                <w:numId w:val="56"/>
              </w:numPr>
              <w:rPr>
                <w:rFonts w:ascii="Calibri" w:hAnsi="Calibri" w:cs="Calibri"/>
                <w:sz w:val="20"/>
                <w:szCs w:val="20"/>
              </w:rPr>
            </w:pPr>
            <w:r w:rsidRPr="003D3826">
              <w:rPr>
                <w:rFonts w:ascii="Calibri" w:hAnsi="Calibri" w:cs="Calibri"/>
                <w:sz w:val="20"/>
                <w:szCs w:val="20"/>
              </w:rPr>
              <w:t>Clearly exceptional, not the default;</w:t>
            </w:r>
          </w:p>
          <w:p w14:paraId="4D8510C4" w14:textId="77777777" w:rsidR="003D3826" w:rsidRPr="003D3826" w:rsidRDefault="003D3826" w:rsidP="003D3826">
            <w:pPr>
              <w:numPr>
                <w:ilvl w:val="0"/>
                <w:numId w:val="56"/>
              </w:numPr>
              <w:rPr>
                <w:rFonts w:ascii="Calibri" w:hAnsi="Calibri" w:cs="Calibri"/>
                <w:sz w:val="20"/>
                <w:szCs w:val="20"/>
              </w:rPr>
            </w:pPr>
            <w:r w:rsidRPr="003D3826">
              <w:rPr>
                <w:rFonts w:ascii="Calibri" w:hAnsi="Calibri" w:cs="Calibri"/>
                <w:sz w:val="20"/>
                <w:szCs w:val="20"/>
              </w:rPr>
              <w:t>Supported by robust evidence that on-site delivery would be genuinely unviable or inappropriate; and</w:t>
            </w:r>
          </w:p>
          <w:p w14:paraId="3D558173" w14:textId="04521D23" w:rsidR="003D3826" w:rsidRPr="00D934AF" w:rsidRDefault="003D3826" w:rsidP="003D3826">
            <w:pPr>
              <w:numPr>
                <w:ilvl w:val="0"/>
                <w:numId w:val="56"/>
              </w:numPr>
              <w:rPr>
                <w:rFonts w:ascii="Calibri" w:hAnsi="Calibri" w:cs="Calibri"/>
                <w:b/>
                <w:bCs/>
              </w:rPr>
            </w:pPr>
            <w:r w:rsidRPr="003D3826">
              <w:rPr>
                <w:rFonts w:ascii="Calibri" w:hAnsi="Calibri" w:cs="Calibri"/>
                <w:sz w:val="20"/>
                <w:szCs w:val="20"/>
              </w:rPr>
              <w:t>Explicitly excluded on sensitive sites, including land released from the Green Belt where “Golden Rules” apply.</w:t>
            </w:r>
          </w:p>
        </w:tc>
      </w:tr>
    </w:tbl>
    <w:p w14:paraId="0CB98F36" w14:textId="77777777" w:rsidR="003D3826" w:rsidRPr="00D934AF" w:rsidRDefault="003D3826" w:rsidP="003D3826">
      <w:pPr>
        <w:ind w:left="643"/>
        <w:rPr>
          <w:rFonts w:ascii="Calibri" w:hAnsi="Calibri" w:cs="Calibri"/>
          <w:b/>
          <w:bCs/>
        </w:rPr>
      </w:pPr>
    </w:p>
    <w:p w14:paraId="2E327730" w14:textId="77777777" w:rsidR="004B7A37" w:rsidRPr="00D934AF" w:rsidRDefault="004B7A37" w:rsidP="004B7A37">
      <w:pPr>
        <w:numPr>
          <w:ilvl w:val="1"/>
          <w:numId w:val="1"/>
        </w:numPr>
        <w:rPr>
          <w:rFonts w:ascii="Calibri" w:hAnsi="Calibri" w:cs="Calibri"/>
          <w:b/>
          <w:bCs/>
        </w:rPr>
      </w:pPr>
      <w:r w:rsidRPr="00D934AF">
        <w:rPr>
          <w:rFonts w:ascii="Calibri" w:hAnsi="Calibri" w:cs="Calibri"/>
          <w:b/>
          <w:bCs/>
        </w:rPr>
        <w:t>If you do not believe applicants should have blanket discretion to discharge social and affordable housing requirements through commuted sums, do you think cash contributions in lieu of on-site delivery should be permitted in certain circumstances – for example where it could be evidenced that onsite delivery would prevent a scheme from being delivered? Please explain your answer</w:t>
      </w:r>
    </w:p>
    <w:p w14:paraId="3E46242E" w14:textId="77777777" w:rsidR="00090C66" w:rsidRPr="00D934AF" w:rsidRDefault="00090C66" w:rsidP="00090C66">
      <w:pPr>
        <w:ind w:left="1003"/>
        <w:rPr>
          <w:rFonts w:ascii="Calibri" w:hAnsi="Calibri" w:cs="Calibri"/>
          <w:b/>
          <w:bCs/>
        </w:rPr>
      </w:pPr>
    </w:p>
    <w:tbl>
      <w:tblPr>
        <w:tblStyle w:val="TableGrid"/>
        <w:tblW w:w="0" w:type="auto"/>
        <w:tblInd w:w="279" w:type="dxa"/>
        <w:tblLook w:val="04A0" w:firstRow="1" w:lastRow="0" w:firstColumn="1" w:lastColumn="0" w:noHBand="0" w:noVBand="1"/>
      </w:tblPr>
      <w:tblGrid>
        <w:gridCol w:w="8737"/>
      </w:tblGrid>
      <w:tr w:rsidR="000B4A82" w:rsidRPr="00D934AF" w14:paraId="74DFFA27" w14:textId="77777777" w:rsidTr="001A6E7D">
        <w:tc>
          <w:tcPr>
            <w:tcW w:w="8737" w:type="dxa"/>
          </w:tcPr>
          <w:p w14:paraId="2B7C0300" w14:textId="77777777" w:rsidR="000B4A82" w:rsidRPr="000B4A82" w:rsidRDefault="000B4A82" w:rsidP="000B4A82">
            <w:pPr>
              <w:rPr>
                <w:rFonts w:ascii="Calibri" w:hAnsi="Calibri" w:cs="Calibri"/>
                <w:sz w:val="20"/>
                <w:szCs w:val="20"/>
              </w:rPr>
            </w:pPr>
            <w:r w:rsidRPr="000B4A82">
              <w:rPr>
                <w:rFonts w:ascii="Calibri" w:hAnsi="Calibri" w:cs="Calibri"/>
                <w:sz w:val="20"/>
                <w:szCs w:val="20"/>
              </w:rPr>
              <w:t>Where cash contributions are permitted, this should be limited to circumstances where:</w:t>
            </w:r>
          </w:p>
          <w:p w14:paraId="4F8BD783" w14:textId="77777777" w:rsidR="000B4A82" w:rsidRPr="000B4A82" w:rsidRDefault="000B4A82" w:rsidP="000B4A82">
            <w:pPr>
              <w:numPr>
                <w:ilvl w:val="0"/>
                <w:numId w:val="57"/>
              </w:numPr>
              <w:rPr>
                <w:rFonts w:ascii="Calibri" w:hAnsi="Calibri" w:cs="Calibri"/>
                <w:sz w:val="20"/>
                <w:szCs w:val="20"/>
              </w:rPr>
            </w:pPr>
            <w:r w:rsidRPr="000B4A82">
              <w:rPr>
                <w:rFonts w:ascii="Calibri" w:hAnsi="Calibri" w:cs="Calibri"/>
                <w:sz w:val="20"/>
                <w:szCs w:val="20"/>
              </w:rPr>
              <w:t>On-site provision would prevent delivery altogether; or</w:t>
            </w:r>
          </w:p>
          <w:p w14:paraId="42D7A57D" w14:textId="77777777" w:rsidR="000B4A82" w:rsidRPr="000B4A82" w:rsidRDefault="000B4A82" w:rsidP="000B4A82">
            <w:pPr>
              <w:numPr>
                <w:ilvl w:val="0"/>
                <w:numId w:val="57"/>
              </w:numPr>
              <w:rPr>
                <w:rFonts w:ascii="Calibri" w:hAnsi="Calibri" w:cs="Calibri"/>
                <w:sz w:val="20"/>
                <w:szCs w:val="20"/>
              </w:rPr>
            </w:pPr>
            <w:r w:rsidRPr="000B4A82">
              <w:rPr>
                <w:rFonts w:ascii="Calibri" w:hAnsi="Calibri" w:cs="Calibri"/>
                <w:sz w:val="20"/>
                <w:szCs w:val="20"/>
              </w:rPr>
              <w:t>A demonstrably better affordable housing outcome can be achieved nearby and within a reasonable timeframe.</w:t>
            </w:r>
          </w:p>
          <w:p w14:paraId="08D8812B" w14:textId="063B9E57" w:rsidR="000B4A82" w:rsidRPr="00D934AF" w:rsidRDefault="000B4A82" w:rsidP="000B4A82">
            <w:pPr>
              <w:rPr>
                <w:rFonts w:ascii="Calibri" w:hAnsi="Calibri" w:cs="Calibri"/>
                <w:b/>
                <w:bCs/>
              </w:rPr>
            </w:pPr>
            <w:r w:rsidRPr="000B4A82">
              <w:rPr>
                <w:rFonts w:ascii="Calibri" w:hAnsi="Calibri" w:cs="Calibri"/>
                <w:sz w:val="20"/>
                <w:szCs w:val="20"/>
              </w:rPr>
              <w:t>Any such approach must be supported by safeguards to ensure contributions are spent quickly, locally, and in ways that deliver genuinely affordable housing, including through charitable and community-led providers.</w:t>
            </w:r>
          </w:p>
        </w:tc>
      </w:tr>
    </w:tbl>
    <w:p w14:paraId="54C60910" w14:textId="77777777" w:rsidR="000B4A82" w:rsidRPr="00D934AF" w:rsidRDefault="000B4A82" w:rsidP="000B4A82">
      <w:pPr>
        <w:ind w:left="643"/>
        <w:rPr>
          <w:rFonts w:ascii="Calibri" w:hAnsi="Calibri" w:cs="Calibri"/>
          <w:b/>
          <w:bCs/>
        </w:rPr>
      </w:pPr>
    </w:p>
    <w:p w14:paraId="61132B87" w14:textId="2B76B094" w:rsidR="004B7A37" w:rsidRPr="00D934AF" w:rsidRDefault="004B7A37" w:rsidP="003605E9">
      <w:pPr>
        <w:pStyle w:val="QuestionStyle"/>
        <w:rPr>
          <w:rFonts w:cs="Calibri"/>
        </w:rPr>
      </w:pPr>
      <w:r w:rsidRPr="00D934AF">
        <w:rPr>
          <w:rFonts w:cs="Calibri"/>
        </w:rPr>
        <w:t>What risks and benefits would you expect this policy to have? Please explain your answer. The government is particularly interested in views on the potential impact on SME housing delivery, overall housing delivery, land values, build out rates, overall social and affordable housing delivery, and Registered Providers (including SME providers).</w:t>
      </w:r>
    </w:p>
    <w:tbl>
      <w:tblPr>
        <w:tblStyle w:val="TableGrid"/>
        <w:tblW w:w="0" w:type="auto"/>
        <w:tblInd w:w="360" w:type="dxa"/>
        <w:tblLook w:val="04A0" w:firstRow="1" w:lastRow="0" w:firstColumn="1" w:lastColumn="0" w:noHBand="0" w:noVBand="1"/>
      </w:tblPr>
      <w:tblGrid>
        <w:gridCol w:w="8656"/>
      </w:tblGrid>
      <w:tr w:rsidR="000B4A82" w:rsidRPr="00D934AF" w14:paraId="046F6D33" w14:textId="77777777" w:rsidTr="000B4A82">
        <w:tc>
          <w:tcPr>
            <w:tcW w:w="9016" w:type="dxa"/>
          </w:tcPr>
          <w:p w14:paraId="57C8E29E" w14:textId="77777777" w:rsidR="000B4A82" w:rsidRPr="00D934AF" w:rsidRDefault="000B4A82" w:rsidP="000B4A82">
            <w:pPr>
              <w:pStyle w:val="NoSpacing"/>
              <w:rPr>
                <w:rFonts w:ascii="Calibri" w:hAnsi="Calibri" w:cs="Calibri"/>
                <w:sz w:val="20"/>
                <w:szCs w:val="20"/>
              </w:rPr>
            </w:pPr>
            <w:r w:rsidRPr="00D934AF">
              <w:rPr>
                <w:rFonts w:ascii="Calibri" w:hAnsi="Calibri" w:cs="Calibri"/>
                <w:sz w:val="20"/>
                <w:szCs w:val="20"/>
              </w:rPr>
              <w:t>Benefits</w:t>
            </w:r>
          </w:p>
          <w:p w14:paraId="50AAAC8D" w14:textId="77777777" w:rsidR="000B4A82" w:rsidRPr="00D934AF" w:rsidRDefault="000B4A82" w:rsidP="000B4A82">
            <w:pPr>
              <w:pStyle w:val="NoSpacing"/>
              <w:numPr>
                <w:ilvl w:val="0"/>
                <w:numId w:val="60"/>
              </w:numPr>
              <w:rPr>
                <w:rFonts w:ascii="Calibri" w:hAnsi="Calibri" w:cs="Calibri"/>
                <w:sz w:val="20"/>
                <w:szCs w:val="20"/>
              </w:rPr>
            </w:pPr>
            <w:r w:rsidRPr="00D934AF">
              <w:rPr>
                <w:rFonts w:ascii="Calibri" w:hAnsi="Calibri" w:cs="Calibri"/>
                <w:sz w:val="20"/>
                <w:szCs w:val="20"/>
              </w:rPr>
              <w:t>Limited flexibility may help unlock constrained or marginal sites.</w:t>
            </w:r>
          </w:p>
          <w:p w14:paraId="3EAA7F4E" w14:textId="77777777" w:rsidR="000B4A82" w:rsidRPr="00D934AF" w:rsidRDefault="000B4A82" w:rsidP="000B4A82">
            <w:pPr>
              <w:pStyle w:val="NoSpacing"/>
              <w:numPr>
                <w:ilvl w:val="0"/>
                <w:numId w:val="60"/>
              </w:numPr>
              <w:rPr>
                <w:rFonts w:ascii="Calibri" w:hAnsi="Calibri" w:cs="Calibri"/>
                <w:sz w:val="20"/>
                <w:szCs w:val="20"/>
              </w:rPr>
            </w:pPr>
            <w:r w:rsidRPr="00D934AF">
              <w:rPr>
                <w:rFonts w:ascii="Calibri" w:hAnsi="Calibri" w:cs="Calibri"/>
                <w:sz w:val="20"/>
                <w:szCs w:val="20"/>
              </w:rPr>
              <w:t>Where well managed, commuted sums could support off-site delivery by specialist providers, including almshouses, particularly on small exception sites.</w:t>
            </w:r>
          </w:p>
          <w:p w14:paraId="2DE2A443" w14:textId="77777777" w:rsidR="000B4A82" w:rsidRPr="00D934AF" w:rsidRDefault="000B4A82" w:rsidP="000B4A82">
            <w:pPr>
              <w:pStyle w:val="NoSpacing"/>
              <w:rPr>
                <w:rFonts w:ascii="Calibri" w:hAnsi="Calibri" w:cs="Calibri"/>
                <w:sz w:val="20"/>
                <w:szCs w:val="20"/>
              </w:rPr>
            </w:pPr>
            <w:r w:rsidRPr="00D934AF">
              <w:rPr>
                <w:rFonts w:ascii="Calibri" w:hAnsi="Calibri" w:cs="Calibri"/>
                <w:sz w:val="20"/>
                <w:szCs w:val="20"/>
              </w:rPr>
              <w:lastRenderedPageBreak/>
              <w:t>Risks</w:t>
            </w:r>
          </w:p>
          <w:p w14:paraId="6AC45868" w14:textId="77777777" w:rsidR="000B4A82" w:rsidRPr="00D934AF" w:rsidRDefault="000B4A82" w:rsidP="000B4A82">
            <w:pPr>
              <w:pStyle w:val="NoSpacing"/>
              <w:numPr>
                <w:ilvl w:val="0"/>
                <w:numId w:val="61"/>
              </w:numPr>
              <w:rPr>
                <w:rFonts w:ascii="Calibri" w:hAnsi="Calibri" w:cs="Calibri"/>
                <w:sz w:val="20"/>
                <w:szCs w:val="20"/>
              </w:rPr>
            </w:pPr>
            <w:r w:rsidRPr="00D934AF">
              <w:rPr>
                <w:rFonts w:ascii="Calibri" w:hAnsi="Calibri" w:cs="Calibri"/>
                <w:sz w:val="20"/>
                <w:szCs w:val="20"/>
              </w:rPr>
              <w:t>However, the risks are significant if discretion is too broad:</w:t>
            </w:r>
          </w:p>
          <w:p w14:paraId="09808538" w14:textId="77777777" w:rsidR="000B4A82" w:rsidRPr="00D934AF" w:rsidRDefault="000B4A82" w:rsidP="000B4A82">
            <w:pPr>
              <w:pStyle w:val="NoSpacing"/>
              <w:numPr>
                <w:ilvl w:val="0"/>
                <w:numId w:val="61"/>
              </w:numPr>
              <w:rPr>
                <w:rFonts w:ascii="Calibri" w:hAnsi="Calibri" w:cs="Calibri"/>
                <w:sz w:val="20"/>
                <w:szCs w:val="20"/>
              </w:rPr>
            </w:pPr>
            <w:r w:rsidRPr="00D934AF">
              <w:rPr>
                <w:rFonts w:ascii="Calibri" w:hAnsi="Calibri" w:cs="Calibri"/>
                <w:sz w:val="20"/>
                <w:szCs w:val="20"/>
              </w:rPr>
              <w:t>A decline in on-site affordable housing delivery, particularly on medium-sized sites;</w:t>
            </w:r>
          </w:p>
          <w:p w14:paraId="22837D5A" w14:textId="77777777" w:rsidR="000B4A82" w:rsidRPr="00D934AF" w:rsidRDefault="000B4A82" w:rsidP="000B4A82">
            <w:pPr>
              <w:pStyle w:val="NoSpacing"/>
              <w:numPr>
                <w:ilvl w:val="0"/>
                <w:numId w:val="61"/>
              </w:numPr>
              <w:rPr>
                <w:rFonts w:ascii="Calibri" w:hAnsi="Calibri" w:cs="Calibri"/>
                <w:sz w:val="20"/>
                <w:szCs w:val="20"/>
              </w:rPr>
            </w:pPr>
            <w:r w:rsidRPr="00D934AF">
              <w:rPr>
                <w:rFonts w:ascii="Calibri" w:hAnsi="Calibri" w:cs="Calibri"/>
                <w:sz w:val="20"/>
                <w:szCs w:val="20"/>
              </w:rPr>
              <w:t>Increased spatial segregation of affordable housing;</w:t>
            </w:r>
          </w:p>
          <w:p w14:paraId="296CAE87" w14:textId="77777777" w:rsidR="000B4A82" w:rsidRPr="00D934AF" w:rsidRDefault="000B4A82" w:rsidP="000B4A82">
            <w:pPr>
              <w:pStyle w:val="NoSpacing"/>
              <w:numPr>
                <w:ilvl w:val="0"/>
                <w:numId w:val="61"/>
              </w:numPr>
              <w:rPr>
                <w:rFonts w:ascii="Calibri" w:hAnsi="Calibri" w:cs="Calibri"/>
                <w:sz w:val="20"/>
                <w:szCs w:val="20"/>
              </w:rPr>
            </w:pPr>
            <w:r w:rsidRPr="00D934AF">
              <w:rPr>
                <w:rFonts w:ascii="Calibri" w:hAnsi="Calibri" w:cs="Calibri"/>
                <w:sz w:val="20"/>
                <w:szCs w:val="20"/>
              </w:rPr>
              <w:t>Delays in delivery due to difficulties in spending commuted sums; and</w:t>
            </w:r>
          </w:p>
          <w:p w14:paraId="497039CC" w14:textId="77777777" w:rsidR="000B4A82" w:rsidRPr="00D934AF" w:rsidRDefault="000B4A82" w:rsidP="000B4A82">
            <w:pPr>
              <w:pStyle w:val="NoSpacing"/>
              <w:numPr>
                <w:ilvl w:val="0"/>
                <w:numId w:val="61"/>
              </w:numPr>
              <w:rPr>
                <w:rFonts w:ascii="Calibri" w:hAnsi="Calibri" w:cs="Calibri"/>
                <w:sz w:val="20"/>
                <w:szCs w:val="20"/>
              </w:rPr>
            </w:pPr>
            <w:r w:rsidRPr="00D934AF">
              <w:rPr>
                <w:rFonts w:ascii="Calibri" w:hAnsi="Calibri" w:cs="Calibri"/>
                <w:sz w:val="20"/>
                <w:szCs w:val="20"/>
              </w:rPr>
              <w:t>Reduced opportunities for Registered Providers and charitable housing providers to secure land and deliver homes directly.</w:t>
            </w:r>
          </w:p>
          <w:p w14:paraId="3BDF6696" w14:textId="7C887523" w:rsidR="000B4A82" w:rsidRPr="00D934AF" w:rsidRDefault="000B4A82" w:rsidP="000B4A82">
            <w:pPr>
              <w:pStyle w:val="NoSpacing"/>
              <w:numPr>
                <w:ilvl w:val="0"/>
                <w:numId w:val="61"/>
              </w:numPr>
              <w:rPr>
                <w:rFonts w:ascii="Calibri" w:hAnsi="Calibri" w:cs="Calibri"/>
              </w:rPr>
            </w:pPr>
            <w:r w:rsidRPr="00D934AF">
              <w:rPr>
                <w:rFonts w:ascii="Calibri" w:hAnsi="Calibri" w:cs="Calibri"/>
                <w:sz w:val="20"/>
                <w:szCs w:val="20"/>
              </w:rPr>
              <w:t>For almshouses, cash-based systems often act as a barrier, as many operate without the scale or financial mechanisms required to access commuted sums competitively.</w:t>
            </w:r>
          </w:p>
        </w:tc>
      </w:tr>
    </w:tbl>
    <w:p w14:paraId="669369F3" w14:textId="77777777" w:rsidR="000B4A82" w:rsidRPr="00D934AF" w:rsidRDefault="000B4A82" w:rsidP="000B4A82">
      <w:pPr>
        <w:pStyle w:val="QuestionStyle"/>
        <w:numPr>
          <w:ilvl w:val="0"/>
          <w:numId w:val="0"/>
        </w:numPr>
        <w:ind w:left="720" w:hanging="360"/>
        <w:rPr>
          <w:rFonts w:cs="Calibri"/>
        </w:rPr>
      </w:pPr>
    </w:p>
    <w:p w14:paraId="3779B1A3" w14:textId="5762E6E8" w:rsidR="004B7A37" w:rsidRPr="00D934AF" w:rsidRDefault="004B7A37" w:rsidP="003605E9">
      <w:pPr>
        <w:pStyle w:val="QuestionStyle"/>
        <w:rPr>
          <w:rFonts w:cs="Calibri"/>
        </w:rPr>
      </w:pPr>
      <w:r w:rsidRPr="00D934AF">
        <w:rPr>
          <w:rFonts w:cs="Calibri"/>
        </w:rPr>
        <w:t xml:space="preserve">What guidance or wider changes would be needed to enable Local Planning Authorities to spend commuted sums more effectively and more quickly? Please explain your answer. </w:t>
      </w:r>
    </w:p>
    <w:tbl>
      <w:tblPr>
        <w:tblStyle w:val="TableGrid"/>
        <w:tblW w:w="0" w:type="auto"/>
        <w:tblInd w:w="360" w:type="dxa"/>
        <w:tblLook w:val="04A0" w:firstRow="1" w:lastRow="0" w:firstColumn="1" w:lastColumn="0" w:noHBand="0" w:noVBand="1"/>
      </w:tblPr>
      <w:tblGrid>
        <w:gridCol w:w="8656"/>
      </w:tblGrid>
      <w:tr w:rsidR="000B4A82" w:rsidRPr="00D934AF" w14:paraId="705F958B" w14:textId="77777777" w:rsidTr="000B4A82">
        <w:tc>
          <w:tcPr>
            <w:tcW w:w="9016" w:type="dxa"/>
          </w:tcPr>
          <w:p w14:paraId="0FDCA1F2" w14:textId="77777777" w:rsidR="000B4A82" w:rsidRPr="00D934AF" w:rsidRDefault="000B4A82" w:rsidP="000B4A82">
            <w:pPr>
              <w:pStyle w:val="BodyText"/>
              <w:rPr>
                <w:rFonts w:ascii="Calibri" w:hAnsi="Calibri" w:cs="Calibri"/>
                <w:sz w:val="20"/>
                <w:szCs w:val="20"/>
              </w:rPr>
            </w:pPr>
            <w:r w:rsidRPr="00D934AF">
              <w:rPr>
                <w:rFonts w:ascii="Calibri" w:hAnsi="Calibri" w:cs="Calibri"/>
                <w:sz w:val="20"/>
                <w:szCs w:val="20"/>
              </w:rPr>
              <w:t>To improve effectiveness, guidance should:</w:t>
            </w:r>
          </w:p>
          <w:p w14:paraId="1E3D7F1B" w14:textId="77777777" w:rsidR="000B4A82" w:rsidRPr="00D934AF" w:rsidRDefault="000B4A82" w:rsidP="000B4A82">
            <w:pPr>
              <w:pStyle w:val="BodyText"/>
              <w:numPr>
                <w:ilvl w:val="0"/>
                <w:numId w:val="63"/>
              </w:numPr>
              <w:rPr>
                <w:rFonts w:ascii="Calibri" w:hAnsi="Calibri" w:cs="Calibri"/>
                <w:sz w:val="20"/>
                <w:szCs w:val="20"/>
              </w:rPr>
            </w:pPr>
            <w:r w:rsidRPr="00D934AF">
              <w:rPr>
                <w:rFonts w:ascii="Calibri" w:hAnsi="Calibri" w:cs="Calibri"/>
                <w:sz w:val="20"/>
                <w:szCs w:val="20"/>
              </w:rPr>
              <w:t xml:space="preserve">Introduce clear time limits for spending commuted sums, with transparency on reporting and </w:t>
            </w:r>
            <w:proofErr w:type="gramStart"/>
            <w:r w:rsidRPr="00D934AF">
              <w:rPr>
                <w:rFonts w:ascii="Calibri" w:hAnsi="Calibri" w:cs="Calibri"/>
                <w:sz w:val="20"/>
                <w:szCs w:val="20"/>
              </w:rPr>
              <w:t>outcomes;</w:t>
            </w:r>
            <w:proofErr w:type="gramEnd"/>
          </w:p>
          <w:p w14:paraId="3841FF82" w14:textId="77777777" w:rsidR="000B4A82" w:rsidRPr="00D934AF" w:rsidRDefault="000B4A82" w:rsidP="000B4A82">
            <w:pPr>
              <w:pStyle w:val="BodyText"/>
              <w:numPr>
                <w:ilvl w:val="0"/>
                <w:numId w:val="63"/>
              </w:numPr>
              <w:rPr>
                <w:rFonts w:ascii="Calibri" w:hAnsi="Calibri" w:cs="Calibri"/>
                <w:sz w:val="20"/>
                <w:szCs w:val="20"/>
              </w:rPr>
            </w:pPr>
            <w:r w:rsidRPr="00D934AF">
              <w:rPr>
                <w:rFonts w:ascii="Calibri" w:hAnsi="Calibri" w:cs="Calibri"/>
                <w:sz w:val="20"/>
                <w:szCs w:val="20"/>
              </w:rPr>
              <w:t xml:space="preserve">Require funds to be spent within the same local authority area wherever </w:t>
            </w:r>
            <w:proofErr w:type="gramStart"/>
            <w:r w:rsidRPr="00D934AF">
              <w:rPr>
                <w:rFonts w:ascii="Calibri" w:hAnsi="Calibri" w:cs="Calibri"/>
                <w:sz w:val="20"/>
                <w:szCs w:val="20"/>
              </w:rPr>
              <w:t>possible;</w:t>
            </w:r>
            <w:proofErr w:type="gramEnd"/>
          </w:p>
          <w:p w14:paraId="56F3E9C1" w14:textId="77777777" w:rsidR="000B4A82" w:rsidRPr="00D934AF" w:rsidRDefault="000B4A82" w:rsidP="000B4A82">
            <w:pPr>
              <w:pStyle w:val="BodyText"/>
              <w:numPr>
                <w:ilvl w:val="0"/>
                <w:numId w:val="63"/>
              </w:numPr>
              <w:rPr>
                <w:rFonts w:ascii="Calibri" w:hAnsi="Calibri" w:cs="Calibri"/>
                <w:sz w:val="20"/>
                <w:szCs w:val="20"/>
              </w:rPr>
            </w:pPr>
            <w:r w:rsidRPr="00D934AF">
              <w:rPr>
                <w:rFonts w:ascii="Calibri" w:hAnsi="Calibri" w:cs="Calibri"/>
                <w:sz w:val="20"/>
                <w:szCs w:val="20"/>
              </w:rPr>
              <w:t>Encourage partnerships with charitable and community-led housing providers, including almshouses; and</w:t>
            </w:r>
          </w:p>
          <w:p w14:paraId="665B6E8C" w14:textId="77777777" w:rsidR="000B4A82" w:rsidRPr="00D934AF" w:rsidRDefault="000B4A82" w:rsidP="000B4A82">
            <w:pPr>
              <w:pStyle w:val="BodyText"/>
              <w:numPr>
                <w:ilvl w:val="0"/>
                <w:numId w:val="63"/>
              </w:numPr>
              <w:rPr>
                <w:rFonts w:ascii="Calibri" w:hAnsi="Calibri" w:cs="Calibri"/>
                <w:sz w:val="20"/>
                <w:szCs w:val="20"/>
              </w:rPr>
            </w:pPr>
            <w:r w:rsidRPr="00D934AF">
              <w:rPr>
                <w:rFonts w:ascii="Calibri" w:hAnsi="Calibri" w:cs="Calibri"/>
                <w:sz w:val="20"/>
                <w:szCs w:val="20"/>
              </w:rPr>
              <w:t>Allow greater flexibility in using commuted sums on small, specialist, or rural exception sites.</w:t>
            </w:r>
          </w:p>
          <w:p w14:paraId="69968ED0" w14:textId="77777777" w:rsidR="001A6E7D" w:rsidRDefault="001A6E7D" w:rsidP="000B4A82">
            <w:pPr>
              <w:pStyle w:val="BodyText"/>
              <w:rPr>
                <w:rFonts w:ascii="Calibri" w:hAnsi="Calibri" w:cs="Calibri"/>
                <w:sz w:val="20"/>
                <w:szCs w:val="20"/>
              </w:rPr>
            </w:pPr>
          </w:p>
          <w:p w14:paraId="623041F7" w14:textId="5325BB7D" w:rsidR="000B4A82" w:rsidRPr="00D934AF" w:rsidRDefault="000B4A82" w:rsidP="000B4A82">
            <w:pPr>
              <w:pStyle w:val="BodyText"/>
              <w:rPr>
                <w:rFonts w:ascii="Calibri" w:hAnsi="Calibri" w:cs="Calibri"/>
                <w:sz w:val="20"/>
                <w:szCs w:val="20"/>
              </w:rPr>
            </w:pPr>
            <w:r w:rsidRPr="00D934AF">
              <w:rPr>
                <w:rFonts w:ascii="Calibri" w:hAnsi="Calibri" w:cs="Calibri"/>
                <w:sz w:val="20"/>
                <w:szCs w:val="20"/>
              </w:rPr>
              <w:t>Authorities should also be encouraged to maintain a pipeline of “ready-to-go” affordable housing schemes to reduce delays between receipt and delivery.</w:t>
            </w:r>
          </w:p>
        </w:tc>
      </w:tr>
    </w:tbl>
    <w:p w14:paraId="052DF5B6" w14:textId="77777777" w:rsidR="001A6E7D" w:rsidRPr="00D934AF" w:rsidRDefault="001A6E7D" w:rsidP="001A6E7D">
      <w:pPr>
        <w:pStyle w:val="QuestionStyle"/>
        <w:numPr>
          <w:ilvl w:val="0"/>
          <w:numId w:val="0"/>
        </w:numPr>
        <w:rPr>
          <w:rFonts w:cs="Calibri"/>
        </w:rPr>
      </w:pPr>
    </w:p>
    <w:p w14:paraId="52A07AA7" w14:textId="4FD6469B" w:rsidR="004B7A37" w:rsidRPr="00D934AF" w:rsidRDefault="004B7A37" w:rsidP="003605E9">
      <w:pPr>
        <w:pStyle w:val="QuestionStyle"/>
        <w:rPr>
          <w:rFonts w:cs="Calibri"/>
        </w:rPr>
      </w:pPr>
      <w:r w:rsidRPr="00D934AF">
        <w:rPr>
          <w:rFonts w:cs="Calibri"/>
        </w:rPr>
        <w:t xml:space="preserve">Would further guidance be helpful in supporting authorities to calculate the appropriate value of cash contributions in lieu? </w:t>
      </w:r>
    </w:p>
    <w:p w14:paraId="0565D285" w14:textId="69646BD5" w:rsidR="003605E9" w:rsidRPr="00D934AF" w:rsidRDefault="004B7A37" w:rsidP="003605E9">
      <w:pPr>
        <w:numPr>
          <w:ilvl w:val="1"/>
          <w:numId w:val="1"/>
        </w:numPr>
        <w:rPr>
          <w:rFonts w:ascii="Calibri" w:hAnsi="Calibri" w:cs="Calibri"/>
          <w:b/>
          <w:bCs/>
        </w:rPr>
      </w:pPr>
      <w:r w:rsidRPr="00D934AF">
        <w:rPr>
          <w:rFonts w:ascii="Calibri" w:hAnsi="Calibri" w:cs="Calibri"/>
          <w:b/>
          <w:bCs/>
        </w:rPr>
        <w:t xml:space="preserve">If so, what elements and principles should this guidance set out? Please explain your answer. For example, guidance could make clear that contributions in lieu should be an amount which is the equivalent value of providing affordable housing on site, based on a comparison of the Gross Development Value of the proposed scheme with the Gross Development Value of the scheme assuming affordable housing was provided onsite. </w:t>
      </w:r>
    </w:p>
    <w:p w14:paraId="18D66682" w14:textId="77777777" w:rsidR="000B4A82" w:rsidRPr="00D934AF" w:rsidRDefault="000B4A82" w:rsidP="000B4A82">
      <w:pPr>
        <w:ind w:left="1003"/>
        <w:rPr>
          <w:rFonts w:ascii="Calibri" w:hAnsi="Calibri" w:cs="Calibri"/>
          <w:b/>
          <w:bCs/>
        </w:rPr>
      </w:pPr>
    </w:p>
    <w:tbl>
      <w:tblPr>
        <w:tblStyle w:val="TableGrid"/>
        <w:tblW w:w="0" w:type="auto"/>
        <w:tblInd w:w="421" w:type="dxa"/>
        <w:tblLook w:val="04A0" w:firstRow="1" w:lastRow="0" w:firstColumn="1" w:lastColumn="0" w:noHBand="0" w:noVBand="1"/>
      </w:tblPr>
      <w:tblGrid>
        <w:gridCol w:w="8595"/>
      </w:tblGrid>
      <w:tr w:rsidR="000B4A82" w:rsidRPr="00D934AF" w14:paraId="56158E75" w14:textId="77777777" w:rsidTr="00D934AF">
        <w:tc>
          <w:tcPr>
            <w:tcW w:w="8595" w:type="dxa"/>
          </w:tcPr>
          <w:p w14:paraId="2D237C4F" w14:textId="77777777" w:rsidR="000B4A82" w:rsidRPr="00A71DE3" w:rsidRDefault="000B4A82" w:rsidP="000B4A82">
            <w:pPr>
              <w:rPr>
                <w:rFonts w:ascii="Calibri" w:hAnsi="Calibri" w:cs="Calibri"/>
                <w:b/>
                <w:bCs/>
                <w:i/>
                <w:iCs/>
                <w:sz w:val="20"/>
                <w:szCs w:val="20"/>
              </w:rPr>
            </w:pPr>
            <w:r w:rsidRPr="000B4A82">
              <w:rPr>
                <w:rFonts w:ascii="Calibri" w:hAnsi="Calibri" w:cs="Calibri"/>
                <w:b/>
                <w:bCs/>
                <w:i/>
                <w:iCs/>
                <w:sz w:val="20"/>
                <w:szCs w:val="20"/>
              </w:rPr>
              <w:t>Yes</w:t>
            </w:r>
          </w:p>
          <w:p w14:paraId="0129E497" w14:textId="77777777" w:rsidR="00A71DE3" w:rsidRPr="000B4A82" w:rsidRDefault="00A71DE3" w:rsidP="000B4A82">
            <w:pPr>
              <w:rPr>
                <w:rFonts w:ascii="Calibri" w:hAnsi="Calibri" w:cs="Calibri"/>
                <w:sz w:val="20"/>
                <w:szCs w:val="20"/>
              </w:rPr>
            </w:pPr>
          </w:p>
          <w:p w14:paraId="44992C31" w14:textId="77777777" w:rsidR="000B4A82" w:rsidRPr="000B4A82" w:rsidRDefault="000B4A82" w:rsidP="000B4A82">
            <w:pPr>
              <w:rPr>
                <w:rFonts w:ascii="Calibri" w:hAnsi="Calibri" w:cs="Calibri"/>
                <w:sz w:val="20"/>
                <w:szCs w:val="20"/>
              </w:rPr>
            </w:pPr>
            <w:r w:rsidRPr="000B4A82">
              <w:rPr>
                <w:rFonts w:ascii="Calibri" w:hAnsi="Calibri" w:cs="Calibri"/>
                <w:sz w:val="20"/>
                <w:szCs w:val="20"/>
              </w:rPr>
              <w:t>Further guidance would be beneficial, provided it:</w:t>
            </w:r>
          </w:p>
          <w:p w14:paraId="4341398E" w14:textId="77777777" w:rsidR="000B4A82" w:rsidRPr="000B4A82" w:rsidRDefault="000B4A82" w:rsidP="000B4A82">
            <w:pPr>
              <w:numPr>
                <w:ilvl w:val="0"/>
                <w:numId w:val="64"/>
              </w:numPr>
              <w:rPr>
                <w:rFonts w:ascii="Calibri" w:hAnsi="Calibri" w:cs="Calibri"/>
                <w:sz w:val="20"/>
                <w:szCs w:val="20"/>
              </w:rPr>
            </w:pPr>
            <w:r w:rsidRPr="000B4A82">
              <w:rPr>
                <w:rFonts w:ascii="Calibri" w:hAnsi="Calibri" w:cs="Calibri"/>
                <w:sz w:val="20"/>
                <w:szCs w:val="20"/>
              </w:rPr>
              <w:t>Ensures commuted sums are genuinely equivalent in value to on-site affordable housing provision;</w:t>
            </w:r>
          </w:p>
          <w:p w14:paraId="3849C9B0" w14:textId="77777777" w:rsidR="000B4A82" w:rsidRPr="000B4A82" w:rsidRDefault="000B4A82" w:rsidP="000B4A82">
            <w:pPr>
              <w:numPr>
                <w:ilvl w:val="0"/>
                <w:numId w:val="64"/>
              </w:numPr>
              <w:rPr>
                <w:rFonts w:ascii="Calibri" w:hAnsi="Calibri" w:cs="Calibri"/>
                <w:sz w:val="20"/>
                <w:szCs w:val="20"/>
              </w:rPr>
            </w:pPr>
            <w:r w:rsidRPr="000B4A82">
              <w:rPr>
                <w:rFonts w:ascii="Calibri" w:hAnsi="Calibri" w:cs="Calibri"/>
                <w:sz w:val="20"/>
                <w:szCs w:val="20"/>
              </w:rPr>
              <w:t>Takes account of local build costs, land values, and the type of affordable housing being displaced; and</w:t>
            </w:r>
          </w:p>
          <w:p w14:paraId="01CB3B42" w14:textId="77777777" w:rsidR="000B4A82" w:rsidRPr="000B4A82" w:rsidRDefault="000B4A82" w:rsidP="000B4A82">
            <w:pPr>
              <w:numPr>
                <w:ilvl w:val="0"/>
                <w:numId w:val="64"/>
              </w:numPr>
              <w:rPr>
                <w:rFonts w:ascii="Calibri" w:hAnsi="Calibri" w:cs="Calibri"/>
                <w:sz w:val="20"/>
                <w:szCs w:val="20"/>
              </w:rPr>
            </w:pPr>
            <w:r w:rsidRPr="000B4A82">
              <w:rPr>
                <w:rFonts w:ascii="Calibri" w:hAnsi="Calibri" w:cs="Calibri"/>
                <w:sz w:val="20"/>
                <w:szCs w:val="20"/>
              </w:rPr>
              <w:t>Avoids undervaluation that incentivises developers to opt for cash payments as a cheaper alternative.</w:t>
            </w:r>
          </w:p>
          <w:p w14:paraId="4DDB59DA" w14:textId="77777777" w:rsidR="00A71DE3" w:rsidRDefault="00A71DE3" w:rsidP="000B4A82">
            <w:pPr>
              <w:rPr>
                <w:rFonts w:ascii="Calibri" w:hAnsi="Calibri" w:cs="Calibri"/>
                <w:sz w:val="20"/>
                <w:szCs w:val="20"/>
              </w:rPr>
            </w:pPr>
          </w:p>
          <w:p w14:paraId="6CAD100A" w14:textId="0E0E18D5" w:rsidR="000B4A82" w:rsidRPr="000B4A82" w:rsidRDefault="000B4A82" w:rsidP="000B4A82">
            <w:pPr>
              <w:rPr>
                <w:rFonts w:ascii="Calibri" w:hAnsi="Calibri" w:cs="Calibri"/>
                <w:sz w:val="20"/>
                <w:szCs w:val="20"/>
              </w:rPr>
            </w:pPr>
            <w:r w:rsidRPr="000B4A82">
              <w:rPr>
                <w:rFonts w:ascii="Calibri" w:hAnsi="Calibri" w:cs="Calibri"/>
                <w:sz w:val="20"/>
                <w:szCs w:val="20"/>
              </w:rPr>
              <w:t>Importantly, guidance should also consider:</w:t>
            </w:r>
          </w:p>
          <w:p w14:paraId="464D5143" w14:textId="77777777" w:rsidR="000B4A82" w:rsidRPr="000B4A82" w:rsidRDefault="000B4A82" w:rsidP="000B4A82">
            <w:pPr>
              <w:numPr>
                <w:ilvl w:val="0"/>
                <w:numId w:val="65"/>
              </w:numPr>
              <w:rPr>
                <w:rFonts w:ascii="Calibri" w:hAnsi="Calibri" w:cs="Calibri"/>
                <w:sz w:val="20"/>
                <w:szCs w:val="20"/>
              </w:rPr>
            </w:pPr>
            <w:r w:rsidRPr="000B4A82">
              <w:rPr>
                <w:rFonts w:ascii="Calibri" w:hAnsi="Calibri" w:cs="Calibri"/>
                <w:sz w:val="20"/>
                <w:szCs w:val="20"/>
              </w:rPr>
              <w:t>The higher per-unit costs often associated with small, specialist, or accessible housing; and</w:t>
            </w:r>
          </w:p>
          <w:p w14:paraId="2A7E9B38" w14:textId="3DCC042B" w:rsidR="000B4A82" w:rsidRPr="00D934AF" w:rsidRDefault="000B4A82" w:rsidP="000B4A82">
            <w:pPr>
              <w:numPr>
                <w:ilvl w:val="0"/>
                <w:numId w:val="65"/>
              </w:numPr>
              <w:rPr>
                <w:rFonts w:ascii="Calibri" w:hAnsi="Calibri" w:cs="Calibri"/>
                <w:b/>
                <w:bCs/>
              </w:rPr>
            </w:pPr>
            <w:r w:rsidRPr="000B4A82">
              <w:rPr>
                <w:rFonts w:ascii="Calibri" w:hAnsi="Calibri" w:cs="Calibri"/>
                <w:sz w:val="20"/>
                <w:szCs w:val="20"/>
              </w:rPr>
              <w:t>The need for commuted sums to be sufficient to support delivery by charitable providers who do not cross-subsidise through market housing.</w:t>
            </w:r>
          </w:p>
        </w:tc>
      </w:tr>
    </w:tbl>
    <w:p w14:paraId="72AD04E3" w14:textId="15BE8E11" w:rsidR="00A71DE3" w:rsidRDefault="00A71DE3" w:rsidP="000B4A82">
      <w:pPr>
        <w:rPr>
          <w:rFonts w:ascii="Calibri" w:hAnsi="Calibri" w:cs="Calibri"/>
          <w:b/>
          <w:bCs/>
        </w:rPr>
      </w:pPr>
    </w:p>
    <w:p w14:paraId="4A5CDB1F" w14:textId="77777777" w:rsidR="00A71DE3" w:rsidRDefault="00A71DE3">
      <w:pPr>
        <w:widowControl/>
        <w:autoSpaceDE/>
        <w:autoSpaceDN/>
        <w:spacing w:after="160" w:line="278" w:lineRule="auto"/>
        <w:rPr>
          <w:rFonts w:ascii="Calibri" w:hAnsi="Calibri" w:cs="Calibri"/>
          <w:b/>
          <w:bCs/>
        </w:rPr>
      </w:pPr>
      <w:r>
        <w:rPr>
          <w:rFonts w:ascii="Calibri" w:hAnsi="Calibri" w:cs="Calibri"/>
          <w:b/>
          <w:bCs/>
        </w:rPr>
        <w:br w:type="page"/>
      </w:r>
    </w:p>
    <w:p w14:paraId="3590F973" w14:textId="77777777" w:rsidR="000B4A82" w:rsidRPr="00D934AF" w:rsidRDefault="000B4A82" w:rsidP="000B4A82">
      <w:pPr>
        <w:rPr>
          <w:rFonts w:ascii="Calibri" w:hAnsi="Calibri" w:cs="Calibri"/>
          <w:b/>
          <w:bCs/>
        </w:rPr>
      </w:pPr>
    </w:p>
    <w:p w14:paraId="786AE8EE" w14:textId="5F21CA03" w:rsidR="004B7A37" w:rsidRPr="00D934AF" w:rsidRDefault="004B7A37" w:rsidP="003605E9">
      <w:pPr>
        <w:pStyle w:val="QuestionStyle"/>
        <w:rPr>
          <w:rFonts w:cs="Calibri"/>
        </w:rPr>
      </w:pPr>
      <w:r w:rsidRPr="00D934AF">
        <w:rPr>
          <w:rFonts w:cs="Calibri"/>
        </w:rPr>
        <w:t xml:space="preserve">Do you support proposals to enable off site delivery where affordable housing delivery can be optimised to produce better outcomes in terms of quality or quantity? </w:t>
      </w:r>
    </w:p>
    <w:p w14:paraId="3876DB49" w14:textId="2EE5D265" w:rsidR="004B7A37" w:rsidRDefault="004B7A37" w:rsidP="003605E9">
      <w:pPr>
        <w:pStyle w:val="ListParagraph"/>
        <w:numPr>
          <w:ilvl w:val="1"/>
          <w:numId w:val="1"/>
        </w:numPr>
        <w:rPr>
          <w:rFonts w:ascii="Calibri" w:hAnsi="Calibri" w:cs="Calibri"/>
          <w:b/>
          <w:bCs/>
        </w:rPr>
      </w:pPr>
      <w:r w:rsidRPr="00D934AF">
        <w:rPr>
          <w:rFonts w:ascii="Calibri" w:hAnsi="Calibri" w:cs="Calibri"/>
          <w:b/>
          <w:bCs/>
        </w:rPr>
        <w:t>Please provide your reasons, particularly if you disagree.</w:t>
      </w:r>
    </w:p>
    <w:p w14:paraId="46A7C846" w14:textId="77777777" w:rsidR="001A6E7D" w:rsidRPr="00D934AF" w:rsidRDefault="001A6E7D" w:rsidP="001A6E7D">
      <w:pPr>
        <w:pStyle w:val="ListParagraph"/>
        <w:ind w:left="1003"/>
        <w:rPr>
          <w:rFonts w:ascii="Calibri" w:hAnsi="Calibri" w:cs="Calibri"/>
          <w:b/>
          <w:bCs/>
        </w:rPr>
      </w:pPr>
    </w:p>
    <w:tbl>
      <w:tblPr>
        <w:tblStyle w:val="TableGrid"/>
        <w:tblW w:w="0" w:type="auto"/>
        <w:tblInd w:w="137" w:type="dxa"/>
        <w:tblLook w:val="04A0" w:firstRow="1" w:lastRow="0" w:firstColumn="1" w:lastColumn="0" w:noHBand="0" w:noVBand="1"/>
      </w:tblPr>
      <w:tblGrid>
        <w:gridCol w:w="8879"/>
      </w:tblGrid>
      <w:tr w:rsidR="00D7229F" w:rsidRPr="00D934AF" w14:paraId="2EA80D5E" w14:textId="77777777" w:rsidTr="001A6E7D">
        <w:tc>
          <w:tcPr>
            <w:tcW w:w="8879" w:type="dxa"/>
          </w:tcPr>
          <w:p w14:paraId="445256F9" w14:textId="793E91B1" w:rsidR="00A71DE3" w:rsidRPr="00A71DE3" w:rsidRDefault="00A71DE3" w:rsidP="00D7229F">
            <w:pPr>
              <w:rPr>
                <w:rFonts w:ascii="Calibri" w:hAnsi="Calibri" w:cs="Calibri"/>
                <w:b/>
                <w:bCs/>
              </w:rPr>
            </w:pPr>
            <w:r w:rsidRPr="00A71DE3">
              <w:rPr>
                <w:rFonts w:ascii="Calibri" w:hAnsi="Calibri" w:cs="Calibri"/>
                <w:b/>
                <w:bCs/>
                <w:i/>
                <w:iCs/>
              </w:rPr>
              <w:t>Strongly agree.</w:t>
            </w:r>
          </w:p>
          <w:p w14:paraId="092960D5" w14:textId="77777777" w:rsidR="00A71DE3" w:rsidRDefault="00A71DE3" w:rsidP="00D7229F">
            <w:pPr>
              <w:rPr>
                <w:rFonts w:ascii="Calibri" w:hAnsi="Calibri" w:cs="Calibri"/>
              </w:rPr>
            </w:pPr>
          </w:p>
          <w:p w14:paraId="0E92BEA2" w14:textId="25DF78C8" w:rsidR="00D7229F" w:rsidRPr="00D934AF" w:rsidRDefault="00D7229F" w:rsidP="00D7229F">
            <w:pPr>
              <w:rPr>
                <w:rFonts w:ascii="Calibri" w:hAnsi="Calibri" w:cs="Calibri"/>
              </w:rPr>
            </w:pPr>
            <w:r w:rsidRPr="00D934AF">
              <w:rPr>
                <w:rFonts w:ascii="Calibri" w:hAnsi="Calibri" w:cs="Calibri"/>
              </w:rPr>
              <w:t>Allowing off-site delivery is particularly important for almshouses, which are often delivered on small rural sites or through refurbishment of historic buildings. Off-site delivery ensures that charitable housing can be counted toward policy targets even where on-site provision is not possible. However, the current exclusion of almshouses and other small charitable housing providers from the definition of affordable housing makes this more difficult – especially those whose small scale makes becoming a regulated provider financially unviable. We recommend that the definition include small charitable housing providers – regulated by the Charity Commission – to be included in the affordable housing definition.</w:t>
            </w:r>
          </w:p>
        </w:tc>
      </w:tr>
    </w:tbl>
    <w:p w14:paraId="7D80A5EF" w14:textId="77777777" w:rsidR="00D7229F" w:rsidRPr="00D934AF" w:rsidRDefault="00D7229F" w:rsidP="00D7229F">
      <w:pPr>
        <w:ind w:left="643"/>
        <w:rPr>
          <w:rFonts w:ascii="Calibri" w:hAnsi="Calibri" w:cs="Calibri"/>
          <w:b/>
          <w:bCs/>
        </w:rPr>
      </w:pPr>
    </w:p>
    <w:p w14:paraId="25EE8CC0" w14:textId="77777777" w:rsidR="003605E9" w:rsidRPr="00D934AF" w:rsidRDefault="003605E9" w:rsidP="003605E9">
      <w:pPr>
        <w:pStyle w:val="ListParagraph"/>
        <w:ind w:left="1003"/>
        <w:rPr>
          <w:rFonts w:ascii="Calibri" w:hAnsi="Calibri" w:cs="Calibri"/>
          <w:b/>
          <w:bCs/>
        </w:rPr>
      </w:pPr>
    </w:p>
    <w:p w14:paraId="63EE25A9" w14:textId="43ED0470" w:rsidR="003605E9" w:rsidRPr="00D934AF" w:rsidRDefault="003605E9" w:rsidP="003605E9">
      <w:pPr>
        <w:pStyle w:val="Heading3"/>
        <w:rPr>
          <w:rFonts w:ascii="Calibri" w:hAnsi="Calibri" w:cs="Calibri"/>
        </w:rPr>
      </w:pPr>
      <w:r w:rsidRPr="00D934AF">
        <w:rPr>
          <w:rFonts w:ascii="Calibri" w:hAnsi="Calibri" w:cs="Calibri"/>
        </w:rPr>
        <w:t>HO9: Specialist forms of accommodation</w:t>
      </w:r>
    </w:p>
    <w:p w14:paraId="42C75DDB" w14:textId="6550D2DB" w:rsidR="004B7A37" w:rsidRPr="00D934AF" w:rsidRDefault="004B7A37" w:rsidP="003605E9">
      <w:pPr>
        <w:pStyle w:val="QuestionStyle"/>
        <w:rPr>
          <w:rFonts w:cs="Calibri"/>
        </w:rPr>
      </w:pPr>
      <w:r w:rsidRPr="00D934AF">
        <w:rPr>
          <w:rFonts w:cs="Calibri"/>
        </w:rPr>
        <w:t xml:space="preserve">Do you agree the with the criteria set out regarding the locations of specialist housing for older people? </w:t>
      </w:r>
    </w:p>
    <w:p w14:paraId="75686855" w14:textId="77777777" w:rsidR="004B7A37" w:rsidRPr="00D934AF" w:rsidRDefault="004B7A37" w:rsidP="004B7A37">
      <w:pPr>
        <w:numPr>
          <w:ilvl w:val="1"/>
          <w:numId w:val="1"/>
        </w:numPr>
        <w:rPr>
          <w:rFonts w:ascii="Calibri" w:hAnsi="Calibri" w:cs="Calibri"/>
          <w:b/>
          <w:bCs/>
        </w:rPr>
      </w:pPr>
      <w:r w:rsidRPr="00D934AF">
        <w:rPr>
          <w:rFonts w:ascii="Calibri" w:hAnsi="Calibri" w:cs="Calibri"/>
          <w:b/>
          <w:bCs/>
        </w:rPr>
        <w:t>Please provide your reasons, particularly if you disagree.</w:t>
      </w:r>
    </w:p>
    <w:p w14:paraId="6B10E6E8" w14:textId="77777777" w:rsidR="00090C66" w:rsidRPr="00D934AF" w:rsidRDefault="00090C66" w:rsidP="00090C66">
      <w:pPr>
        <w:ind w:left="1003"/>
        <w:rPr>
          <w:rFonts w:ascii="Calibri" w:hAnsi="Calibri" w:cs="Calibri"/>
          <w:b/>
          <w:bCs/>
        </w:rPr>
      </w:pPr>
    </w:p>
    <w:tbl>
      <w:tblPr>
        <w:tblStyle w:val="TableGrid"/>
        <w:tblW w:w="0" w:type="auto"/>
        <w:tblInd w:w="137" w:type="dxa"/>
        <w:tblLook w:val="04A0" w:firstRow="1" w:lastRow="0" w:firstColumn="1" w:lastColumn="0" w:noHBand="0" w:noVBand="1"/>
      </w:tblPr>
      <w:tblGrid>
        <w:gridCol w:w="8879"/>
      </w:tblGrid>
      <w:tr w:rsidR="001C3399" w:rsidRPr="00D934AF" w14:paraId="1B2A2256" w14:textId="77777777" w:rsidTr="001A6E7D">
        <w:tc>
          <w:tcPr>
            <w:tcW w:w="8879" w:type="dxa"/>
          </w:tcPr>
          <w:p w14:paraId="4BEB0D0B" w14:textId="70681DEC" w:rsidR="001C3399" w:rsidRPr="001A6E7D" w:rsidRDefault="001C3399" w:rsidP="001C3399">
            <w:pPr>
              <w:jc w:val="both"/>
              <w:rPr>
                <w:rFonts w:ascii="Calibri" w:hAnsi="Calibri" w:cs="Calibri"/>
                <w:b/>
                <w:bCs/>
                <w:i/>
                <w:iCs/>
                <w:sz w:val="20"/>
                <w:szCs w:val="20"/>
              </w:rPr>
            </w:pPr>
            <w:r w:rsidRPr="001A6E7D">
              <w:rPr>
                <w:rFonts w:ascii="Calibri" w:hAnsi="Calibri" w:cs="Calibri"/>
                <w:b/>
                <w:bCs/>
                <w:i/>
                <w:iCs/>
                <w:sz w:val="20"/>
                <w:szCs w:val="20"/>
              </w:rPr>
              <w:t>Partly agree</w:t>
            </w:r>
            <w:r w:rsidR="00A71DE3" w:rsidRPr="001A6E7D">
              <w:rPr>
                <w:rFonts w:ascii="Calibri" w:hAnsi="Calibri" w:cs="Calibri"/>
                <w:b/>
                <w:bCs/>
                <w:i/>
                <w:iCs/>
                <w:sz w:val="20"/>
                <w:szCs w:val="20"/>
              </w:rPr>
              <w:t>.</w:t>
            </w:r>
          </w:p>
          <w:p w14:paraId="4DB363B9" w14:textId="77777777" w:rsidR="001C3399" w:rsidRPr="001A6E7D" w:rsidRDefault="001C3399" w:rsidP="001C3399">
            <w:pPr>
              <w:jc w:val="both"/>
              <w:rPr>
                <w:rFonts w:ascii="Calibri" w:hAnsi="Calibri" w:cs="Calibri"/>
                <w:sz w:val="20"/>
                <w:szCs w:val="20"/>
              </w:rPr>
            </w:pPr>
          </w:p>
          <w:p w14:paraId="2E9596B0" w14:textId="3BF2BBA9" w:rsidR="001C3399" w:rsidRPr="001A6E7D" w:rsidRDefault="001C3399" w:rsidP="001C3399">
            <w:pPr>
              <w:jc w:val="both"/>
              <w:rPr>
                <w:rFonts w:ascii="Calibri" w:hAnsi="Calibri" w:cs="Calibri"/>
                <w:sz w:val="20"/>
                <w:szCs w:val="20"/>
              </w:rPr>
            </w:pPr>
            <w:r w:rsidRPr="001C3399">
              <w:rPr>
                <w:rFonts w:ascii="Calibri" w:hAnsi="Calibri" w:cs="Calibri"/>
                <w:sz w:val="20"/>
                <w:szCs w:val="20"/>
              </w:rPr>
              <w:t>We support the intention to ensure specialist housing for older people is located in places that provide access to services, facilities and public transport. However, the criteria risk being applied too narrowly and may unintentionally disadvantage almshouses, which are a long-established form of specialist housing for older people.</w:t>
            </w:r>
            <w:r w:rsidRPr="001A6E7D">
              <w:rPr>
                <w:rFonts w:ascii="Calibri" w:hAnsi="Calibri" w:cs="Calibri"/>
                <w:sz w:val="20"/>
                <w:szCs w:val="20"/>
              </w:rPr>
              <w:t xml:space="preserve"> </w:t>
            </w:r>
            <w:r w:rsidRPr="001C3399">
              <w:rPr>
                <w:rFonts w:ascii="Calibri" w:hAnsi="Calibri" w:cs="Calibri"/>
                <w:sz w:val="20"/>
                <w:szCs w:val="20"/>
              </w:rPr>
              <w:t>Many almshouses are intentionally located within or adjacent to smaller settlements, villages, or historic communities, where access to services may not meet conventional urban proximity thresholds but where strong community networks, on-site support, and informal social care play a critical role in supporting residents’ wellbeing and independence.</w:t>
            </w:r>
          </w:p>
          <w:p w14:paraId="7FEEA082" w14:textId="77777777" w:rsidR="007B50BE" w:rsidRPr="001C3399" w:rsidRDefault="007B50BE" w:rsidP="001C3399">
            <w:pPr>
              <w:jc w:val="both"/>
              <w:rPr>
                <w:rFonts w:ascii="Calibri" w:hAnsi="Calibri" w:cs="Calibri"/>
                <w:sz w:val="20"/>
                <w:szCs w:val="20"/>
              </w:rPr>
            </w:pPr>
          </w:p>
          <w:p w14:paraId="6E89BC3C" w14:textId="77777777" w:rsidR="001C3399" w:rsidRPr="001A6E7D" w:rsidRDefault="001C3399" w:rsidP="001C3399">
            <w:pPr>
              <w:jc w:val="both"/>
              <w:rPr>
                <w:rFonts w:ascii="Calibri" w:hAnsi="Calibri" w:cs="Calibri"/>
                <w:sz w:val="20"/>
                <w:szCs w:val="20"/>
              </w:rPr>
            </w:pPr>
          </w:p>
          <w:p w14:paraId="51AE4907" w14:textId="6C4A0409" w:rsidR="001C3399" w:rsidRPr="001C3399" w:rsidRDefault="001C3399" w:rsidP="001C3399">
            <w:pPr>
              <w:jc w:val="both"/>
              <w:rPr>
                <w:rFonts w:ascii="Calibri" w:hAnsi="Calibri" w:cs="Calibri"/>
                <w:sz w:val="20"/>
                <w:szCs w:val="20"/>
              </w:rPr>
            </w:pPr>
            <w:r w:rsidRPr="001C3399">
              <w:rPr>
                <w:rFonts w:ascii="Calibri" w:hAnsi="Calibri" w:cs="Calibri"/>
                <w:sz w:val="20"/>
                <w:szCs w:val="20"/>
              </w:rPr>
              <w:t>We therefore recommend that the policy explicitly allows greater flexibility in the locational criteria for specialist housing delivered by charitable providers, including almshouses, where the scheme demonstrably meets the needs of older people through design, management and community integration.</w:t>
            </w:r>
          </w:p>
          <w:p w14:paraId="6ACD97EB" w14:textId="77777777" w:rsidR="001C3399" w:rsidRPr="001A6E7D" w:rsidRDefault="001C3399" w:rsidP="001C3399">
            <w:pPr>
              <w:jc w:val="both"/>
              <w:rPr>
                <w:rFonts w:ascii="Calibri" w:hAnsi="Calibri" w:cs="Calibri"/>
                <w:sz w:val="20"/>
                <w:szCs w:val="20"/>
              </w:rPr>
            </w:pPr>
          </w:p>
          <w:p w14:paraId="2634677D" w14:textId="6A160BBF" w:rsidR="001C3399" w:rsidRPr="001C3399" w:rsidRDefault="001C3399" w:rsidP="001C3399">
            <w:pPr>
              <w:jc w:val="both"/>
              <w:rPr>
                <w:rFonts w:ascii="Calibri" w:hAnsi="Calibri" w:cs="Calibri"/>
                <w:sz w:val="20"/>
                <w:szCs w:val="20"/>
              </w:rPr>
            </w:pPr>
            <w:r w:rsidRPr="001C3399">
              <w:rPr>
                <w:rFonts w:ascii="Calibri" w:hAnsi="Calibri" w:cs="Calibri"/>
                <w:sz w:val="20"/>
                <w:szCs w:val="20"/>
              </w:rPr>
              <w:t>Clarifying this in national policy would help ensure that almshouse developments are not inadvertently constrained by rigid location requirements and can continue to contribute to meeting the housing needs of older people in both rural and urban communities.</w:t>
            </w:r>
          </w:p>
          <w:p w14:paraId="4CD825AC" w14:textId="77777777" w:rsidR="001C3399" w:rsidRPr="00D934AF" w:rsidRDefault="001C3399" w:rsidP="001C3399">
            <w:pPr>
              <w:rPr>
                <w:rFonts w:ascii="Calibri" w:hAnsi="Calibri" w:cs="Calibri"/>
                <w:b/>
                <w:bCs/>
              </w:rPr>
            </w:pPr>
          </w:p>
        </w:tc>
      </w:tr>
    </w:tbl>
    <w:p w14:paraId="06F0A9DA" w14:textId="175FB1D7" w:rsidR="00A71DE3" w:rsidRDefault="00A71DE3" w:rsidP="001C3399">
      <w:pPr>
        <w:rPr>
          <w:rFonts w:ascii="Calibri" w:hAnsi="Calibri" w:cs="Calibri"/>
          <w:b/>
          <w:bCs/>
        </w:rPr>
      </w:pPr>
    </w:p>
    <w:p w14:paraId="4D3641F2" w14:textId="77777777" w:rsidR="00A71DE3" w:rsidRDefault="00A71DE3">
      <w:pPr>
        <w:widowControl/>
        <w:autoSpaceDE/>
        <w:autoSpaceDN/>
        <w:spacing w:after="160" w:line="278" w:lineRule="auto"/>
        <w:rPr>
          <w:rFonts w:ascii="Calibri" w:hAnsi="Calibri" w:cs="Calibri"/>
          <w:b/>
          <w:bCs/>
        </w:rPr>
      </w:pPr>
      <w:r>
        <w:rPr>
          <w:rFonts w:ascii="Calibri" w:hAnsi="Calibri" w:cs="Calibri"/>
          <w:b/>
          <w:bCs/>
        </w:rPr>
        <w:br w:type="page"/>
      </w:r>
    </w:p>
    <w:p w14:paraId="2835147C" w14:textId="77777777" w:rsidR="001C3399" w:rsidRPr="00D934AF" w:rsidRDefault="001C3399" w:rsidP="001C3399">
      <w:pPr>
        <w:rPr>
          <w:rFonts w:ascii="Calibri" w:hAnsi="Calibri" w:cs="Calibri"/>
          <w:b/>
          <w:bCs/>
        </w:rPr>
      </w:pPr>
    </w:p>
    <w:p w14:paraId="4177738C" w14:textId="1859F735" w:rsidR="004B7A37" w:rsidRPr="00D934AF" w:rsidRDefault="004B7A37" w:rsidP="003605E9">
      <w:pPr>
        <w:pStyle w:val="QuestionStyle"/>
        <w:rPr>
          <w:rFonts w:cs="Calibri"/>
        </w:rPr>
      </w:pPr>
      <w:r w:rsidRPr="00D934AF">
        <w:rPr>
          <w:rFonts w:cs="Calibri"/>
        </w:rPr>
        <w:t>Do you agree with the criteria set out regarding the locations of community-based specialist accommodation, including changes to the glossary?</w:t>
      </w:r>
    </w:p>
    <w:p w14:paraId="1E98A6A4" w14:textId="77777777" w:rsidR="004B7A37" w:rsidRPr="00D934AF" w:rsidRDefault="004B7A37" w:rsidP="004B7A37">
      <w:pPr>
        <w:numPr>
          <w:ilvl w:val="1"/>
          <w:numId w:val="1"/>
        </w:numPr>
        <w:rPr>
          <w:rFonts w:ascii="Calibri" w:hAnsi="Calibri" w:cs="Calibri"/>
          <w:b/>
          <w:bCs/>
        </w:rPr>
      </w:pPr>
      <w:r w:rsidRPr="00D934AF">
        <w:rPr>
          <w:rFonts w:ascii="Calibri" w:hAnsi="Calibri" w:cs="Calibri"/>
          <w:b/>
          <w:bCs/>
        </w:rPr>
        <w:t>Please provide your reasons, particularly if you disagree.</w:t>
      </w:r>
    </w:p>
    <w:p w14:paraId="64615CB1" w14:textId="77777777" w:rsidR="00B242C1" w:rsidRPr="00D934AF" w:rsidRDefault="00B242C1" w:rsidP="00B242C1">
      <w:pPr>
        <w:ind w:left="1003"/>
        <w:rPr>
          <w:rFonts w:ascii="Calibri" w:hAnsi="Calibri" w:cs="Calibri"/>
          <w:b/>
          <w:bCs/>
        </w:rPr>
      </w:pPr>
    </w:p>
    <w:tbl>
      <w:tblPr>
        <w:tblStyle w:val="TableGrid"/>
        <w:tblW w:w="0" w:type="auto"/>
        <w:tblLook w:val="04A0" w:firstRow="1" w:lastRow="0" w:firstColumn="1" w:lastColumn="0" w:noHBand="0" w:noVBand="1"/>
      </w:tblPr>
      <w:tblGrid>
        <w:gridCol w:w="9016"/>
      </w:tblGrid>
      <w:tr w:rsidR="00B242C1" w:rsidRPr="00D934AF" w14:paraId="7EC92040" w14:textId="77777777" w:rsidTr="00B242C1">
        <w:tc>
          <w:tcPr>
            <w:tcW w:w="9016" w:type="dxa"/>
          </w:tcPr>
          <w:p w14:paraId="75B9AF31" w14:textId="5FB8195A" w:rsidR="00A71DE3" w:rsidRPr="00A71DE3" w:rsidRDefault="00A71DE3" w:rsidP="00F03A93">
            <w:pPr>
              <w:jc w:val="both"/>
              <w:rPr>
                <w:rFonts w:ascii="Calibri" w:hAnsi="Calibri" w:cs="Calibri"/>
                <w:b/>
                <w:bCs/>
                <w:i/>
                <w:iCs/>
                <w:sz w:val="20"/>
                <w:szCs w:val="20"/>
              </w:rPr>
            </w:pPr>
            <w:r w:rsidRPr="00A71DE3">
              <w:rPr>
                <w:rFonts w:ascii="Calibri" w:hAnsi="Calibri" w:cs="Calibri"/>
                <w:b/>
                <w:bCs/>
                <w:i/>
                <w:iCs/>
                <w:sz w:val="20"/>
                <w:szCs w:val="20"/>
              </w:rPr>
              <w:t>Partly agree.</w:t>
            </w:r>
          </w:p>
          <w:p w14:paraId="0C059C8C" w14:textId="77777777" w:rsidR="00A71DE3" w:rsidRDefault="00A71DE3" w:rsidP="00F03A93">
            <w:pPr>
              <w:jc w:val="both"/>
              <w:rPr>
                <w:rFonts w:ascii="Calibri" w:hAnsi="Calibri" w:cs="Calibri"/>
                <w:sz w:val="20"/>
                <w:szCs w:val="20"/>
              </w:rPr>
            </w:pPr>
          </w:p>
          <w:p w14:paraId="3A913B2A" w14:textId="6F82E7DB" w:rsidR="00F03A93" w:rsidRPr="00D934AF" w:rsidRDefault="00F03A93" w:rsidP="00F03A93">
            <w:pPr>
              <w:jc w:val="both"/>
              <w:rPr>
                <w:rFonts w:ascii="Calibri" w:hAnsi="Calibri" w:cs="Calibri"/>
                <w:sz w:val="20"/>
                <w:szCs w:val="20"/>
              </w:rPr>
            </w:pPr>
            <w:r w:rsidRPr="00F03A93">
              <w:rPr>
                <w:rFonts w:ascii="Calibri" w:hAnsi="Calibri" w:cs="Calibri"/>
                <w:sz w:val="20"/>
                <w:szCs w:val="20"/>
              </w:rPr>
              <w:t>We support the intention to provide clearer criteria for the location of community-based specialist accommodation, particularly where this helps ensure that residents can access local services, social networks, and public transport. These principles align well with the long-established almshouse model, which is rooted in community integration and place-based provision.</w:t>
            </w:r>
          </w:p>
          <w:p w14:paraId="761736D1" w14:textId="77777777" w:rsidR="00F03A93" w:rsidRPr="00F03A93" w:rsidRDefault="00F03A93" w:rsidP="00F03A93">
            <w:pPr>
              <w:jc w:val="both"/>
              <w:rPr>
                <w:rFonts w:ascii="Calibri" w:hAnsi="Calibri" w:cs="Calibri"/>
                <w:sz w:val="20"/>
                <w:szCs w:val="20"/>
              </w:rPr>
            </w:pPr>
          </w:p>
          <w:p w14:paraId="709797C4" w14:textId="77777777" w:rsidR="00F03A93" w:rsidRPr="00F03A93" w:rsidRDefault="00F03A93" w:rsidP="00F03A93">
            <w:pPr>
              <w:jc w:val="both"/>
              <w:rPr>
                <w:rFonts w:ascii="Calibri" w:hAnsi="Calibri" w:cs="Calibri"/>
                <w:sz w:val="20"/>
                <w:szCs w:val="20"/>
              </w:rPr>
            </w:pPr>
            <w:r w:rsidRPr="00F03A93">
              <w:rPr>
                <w:rFonts w:ascii="Calibri" w:hAnsi="Calibri" w:cs="Calibri"/>
                <w:sz w:val="20"/>
                <w:szCs w:val="20"/>
              </w:rPr>
              <w:t>However, we are concerned that the criteria, as currently framed, may be interpreted too narrowly and could unintentionally constrain the delivery of small-scale, charitable schemes. In particular:</w:t>
            </w:r>
          </w:p>
          <w:p w14:paraId="02A62E6C" w14:textId="77777777" w:rsidR="00F03A93" w:rsidRPr="00F03A93" w:rsidRDefault="00F03A93" w:rsidP="00F03A93">
            <w:pPr>
              <w:numPr>
                <w:ilvl w:val="0"/>
                <w:numId w:val="66"/>
              </w:numPr>
              <w:jc w:val="both"/>
              <w:rPr>
                <w:rFonts w:ascii="Calibri" w:hAnsi="Calibri" w:cs="Calibri"/>
                <w:sz w:val="20"/>
                <w:szCs w:val="20"/>
              </w:rPr>
            </w:pPr>
            <w:r w:rsidRPr="00F03A93">
              <w:rPr>
                <w:rFonts w:ascii="Calibri" w:hAnsi="Calibri" w:cs="Calibri"/>
                <w:sz w:val="20"/>
                <w:szCs w:val="20"/>
              </w:rPr>
              <w:t>Almshouses are often located on small sites within existing communities, including edge-of-settlement or non-central locations that nonetheless provide strong social connectivity and support.</w:t>
            </w:r>
          </w:p>
          <w:p w14:paraId="3C4F8E39" w14:textId="77777777" w:rsidR="00F03A93" w:rsidRPr="00F03A93" w:rsidRDefault="00F03A93" w:rsidP="00F03A93">
            <w:pPr>
              <w:numPr>
                <w:ilvl w:val="0"/>
                <w:numId w:val="66"/>
              </w:numPr>
              <w:jc w:val="both"/>
              <w:rPr>
                <w:rFonts w:ascii="Calibri" w:hAnsi="Calibri" w:cs="Calibri"/>
                <w:sz w:val="20"/>
                <w:szCs w:val="20"/>
              </w:rPr>
            </w:pPr>
            <w:r w:rsidRPr="00F03A93">
              <w:rPr>
                <w:rFonts w:ascii="Calibri" w:hAnsi="Calibri" w:cs="Calibri"/>
                <w:sz w:val="20"/>
                <w:szCs w:val="20"/>
              </w:rPr>
              <w:t>A rigid focus on proximity to defined centres or facilities may disadvantage schemes that deliver significant social value but do not meet all locational criteria in a formal sense.</w:t>
            </w:r>
          </w:p>
          <w:p w14:paraId="34E4AE76" w14:textId="77777777" w:rsidR="00F03A93" w:rsidRPr="00D934AF" w:rsidRDefault="00F03A93" w:rsidP="00F03A93">
            <w:pPr>
              <w:jc w:val="both"/>
              <w:rPr>
                <w:rFonts w:ascii="Calibri" w:hAnsi="Calibri" w:cs="Calibri"/>
                <w:sz w:val="20"/>
                <w:szCs w:val="20"/>
              </w:rPr>
            </w:pPr>
          </w:p>
          <w:p w14:paraId="530FE1E5" w14:textId="739EF9DE" w:rsidR="00F03A93" w:rsidRPr="00F03A93" w:rsidRDefault="00F03A93" w:rsidP="00F03A93">
            <w:pPr>
              <w:jc w:val="both"/>
              <w:rPr>
                <w:rFonts w:ascii="Calibri" w:hAnsi="Calibri" w:cs="Calibri"/>
                <w:sz w:val="20"/>
                <w:szCs w:val="20"/>
              </w:rPr>
            </w:pPr>
            <w:r w:rsidRPr="00F03A93">
              <w:rPr>
                <w:rFonts w:ascii="Calibri" w:hAnsi="Calibri" w:cs="Calibri"/>
                <w:sz w:val="20"/>
                <w:szCs w:val="20"/>
              </w:rPr>
              <w:t>We therefore recommend that:</w:t>
            </w:r>
          </w:p>
          <w:p w14:paraId="235A0016" w14:textId="79BACBF4" w:rsidR="00F03A93" w:rsidRPr="00F03A93" w:rsidRDefault="00F03A93" w:rsidP="00F03A93">
            <w:pPr>
              <w:numPr>
                <w:ilvl w:val="0"/>
                <w:numId w:val="67"/>
              </w:numPr>
              <w:jc w:val="both"/>
              <w:rPr>
                <w:rFonts w:ascii="Calibri" w:hAnsi="Calibri" w:cs="Calibri"/>
                <w:sz w:val="20"/>
                <w:szCs w:val="20"/>
              </w:rPr>
            </w:pPr>
            <w:r w:rsidRPr="00F03A93">
              <w:rPr>
                <w:rFonts w:ascii="Calibri" w:hAnsi="Calibri" w:cs="Calibri"/>
                <w:sz w:val="20"/>
                <w:szCs w:val="20"/>
              </w:rPr>
              <w:t>The policy explicitly recognises almshouses and other charitable housing as a form of community-based specialist accommodation</w:t>
            </w:r>
            <w:r w:rsidR="00A524B6">
              <w:rPr>
                <w:rFonts w:ascii="Calibri" w:hAnsi="Calibri" w:cs="Calibri"/>
                <w:sz w:val="20"/>
                <w:szCs w:val="20"/>
              </w:rPr>
              <w:t xml:space="preserve"> </w:t>
            </w:r>
            <w:r w:rsidR="00A524B6" w:rsidRPr="00A524B6">
              <w:rPr>
                <w:rFonts w:ascii="Calibri" w:hAnsi="Calibri" w:cs="Calibri"/>
                <w:sz w:val="20"/>
                <w:szCs w:val="20"/>
              </w:rPr>
              <w:t>without limiting eligibility to regulated providers</w:t>
            </w:r>
            <w:r w:rsidRPr="00F03A93">
              <w:rPr>
                <w:rFonts w:ascii="Calibri" w:hAnsi="Calibri" w:cs="Calibri"/>
                <w:sz w:val="20"/>
                <w:szCs w:val="20"/>
              </w:rPr>
              <w:t>; and</w:t>
            </w:r>
          </w:p>
          <w:p w14:paraId="4EC20310" w14:textId="77777777" w:rsidR="00F03A93" w:rsidRPr="00F03A93" w:rsidRDefault="00F03A93" w:rsidP="00F03A93">
            <w:pPr>
              <w:numPr>
                <w:ilvl w:val="0"/>
                <w:numId w:val="67"/>
              </w:numPr>
              <w:jc w:val="both"/>
              <w:rPr>
                <w:rFonts w:ascii="Calibri" w:hAnsi="Calibri" w:cs="Calibri"/>
                <w:sz w:val="20"/>
                <w:szCs w:val="20"/>
              </w:rPr>
            </w:pPr>
            <w:r w:rsidRPr="00F03A93">
              <w:rPr>
                <w:rFonts w:ascii="Calibri" w:hAnsi="Calibri" w:cs="Calibri"/>
                <w:sz w:val="20"/>
                <w:szCs w:val="20"/>
              </w:rPr>
              <w:t>Local planning authorities are encouraged to apply locational criteria flexibly, taking account of the social, charitable, and long-term affordability benefits of such schemes.</w:t>
            </w:r>
          </w:p>
          <w:p w14:paraId="2C7A6B87" w14:textId="77777777" w:rsidR="00F03A93" w:rsidRPr="00D934AF" w:rsidRDefault="00F03A93" w:rsidP="00F03A93">
            <w:pPr>
              <w:jc w:val="both"/>
              <w:rPr>
                <w:rFonts w:ascii="Calibri" w:hAnsi="Calibri" w:cs="Calibri"/>
                <w:sz w:val="20"/>
                <w:szCs w:val="20"/>
              </w:rPr>
            </w:pPr>
          </w:p>
          <w:p w14:paraId="562C5BC3" w14:textId="4405C59A" w:rsidR="00B242C1" w:rsidRPr="00D934AF" w:rsidRDefault="00F03A93" w:rsidP="00F03A93">
            <w:pPr>
              <w:jc w:val="both"/>
              <w:rPr>
                <w:rFonts w:ascii="Calibri" w:hAnsi="Calibri" w:cs="Calibri"/>
                <w:b/>
                <w:bCs/>
              </w:rPr>
            </w:pPr>
            <w:r w:rsidRPr="00F03A93">
              <w:rPr>
                <w:rFonts w:ascii="Calibri" w:hAnsi="Calibri" w:cs="Calibri"/>
                <w:sz w:val="20"/>
                <w:szCs w:val="20"/>
              </w:rPr>
              <w:t>The glossary should also be clear that community-based specialist accommodation includes non-profit, charitable housing models that provide low-cost homes with a strong community focus, even where care is not the primary function.</w:t>
            </w:r>
          </w:p>
        </w:tc>
      </w:tr>
    </w:tbl>
    <w:p w14:paraId="46B1F20D" w14:textId="77777777" w:rsidR="00B242C1" w:rsidRPr="00D934AF" w:rsidRDefault="00B242C1" w:rsidP="00B242C1">
      <w:pPr>
        <w:rPr>
          <w:rFonts w:ascii="Calibri" w:hAnsi="Calibri" w:cs="Calibri"/>
          <w:b/>
          <w:bCs/>
        </w:rPr>
      </w:pPr>
    </w:p>
    <w:p w14:paraId="613DA0D1" w14:textId="33446F5E" w:rsidR="004B7A37" w:rsidRPr="00D934AF" w:rsidRDefault="004B7A37" w:rsidP="003605E9">
      <w:pPr>
        <w:pStyle w:val="QuestionStyle"/>
        <w:rPr>
          <w:rFonts w:cs="Calibri"/>
        </w:rPr>
      </w:pPr>
      <w:r w:rsidRPr="00D934AF">
        <w:rPr>
          <w:rFonts w:cs="Calibri"/>
        </w:rPr>
        <w:t xml:space="preserve">Do you agree with the criteria set out regarding the locations of purpose-built student accommodation and large-scale shared living accommodation, including changes to the glossary? </w:t>
      </w:r>
    </w:p>
    <w:p w14:paraId="144F5775" w14:textId="77777777" w:rsidR="004B7A37" w:rsidRPr="00D934AF" w:rsidRDefault="004B7A37" w:rsidP="004B7A37">
      <w:pPr>
        <w:numPr>
          <w:ilvl w:val="1"/>
          <w:numId w:val="1"/>
        </w:numPr>
        <w:rPr>
          <w:rFonts w:ascii="Calibri" w:hAnsi="Calibri" w:cs="Calibri"/>
          <w:b/>
          <w:bCs/>
        </w:rPr>
      </w:pPr>
      <w:r w:rsidRPr="00D934AF">
        <w:rPr>
          <w:rFonts w:ascii="Calibri" w:hAnsi="Calibri" w:cs="Calibri"/>
          <w:b/>
          <w:bCs/>
        </w:rPr>
        <w:t>Please provide your reasons, particularly if you disagree.</w:t>
      </w:r>
    </w:p>
    <w:p w14:paraId="56031FFD" w14:textId="77777777" w:rsidR="003605E9" w:rsidRPr="00D934AF" w:rsidRDefault="003605E9" w:rsidP="004B7A37">
      <w:pPr>
        <w:rPr>
          <w:rFonts w:ascii="Calibri" w:hAnsi="Calibri" w:cs="Calibri"/>
          <w:b/>
          <w:bCs/>
        </w:rPr>
      </w:pPr>
    </w:p>
    <w:tbl>
      <w:tblPr>
        <w:tblStyle w:val="TableGrid"/>
        <w:tblW w:w="0" w:type="auto"/>
        <w:tblLook w:val="04A0" w:firstRow="1" w:lastRow="0" w:firstColumn="1" w:lastColumn="0" w:noHBand="0" w:noVBand="1"/>
      </w:tblPr>
      <w:tblGrid>
        <w:gridCol w:w="9016"/>
      </w:tblGrid>
      <w:tr w:rsidR="00F03A93" w:rsidRPr="00D934AF" w14:paraId="39834B3C" w14:textId="77777777" w:rsidTr="00F03A93">
        <w:tc>
          <w:tcPr>
            <w:tcW w:w="9016" w:type="dxa"/>
          </w:tcPr>
          <w:p w14:paraId="572EE163" w14:textId="5BEA2ED7" w:rsidR="00A71DE3" w:rsidRPr="001A6E7D" w:rsidRDefault="00A71DE3" w:rsidP="00F03A93">
            <w:pPr>
              <w:jc w:val="both"/>
              <w:rPr>
                <w:rFonts w:ascii="Calibri" w:hAnsi="Calibri" w:cs="Calibri"/>
                <w:b/>
                <w:sz w:val="18"/>
                <w:szCs w:val="18"/>
              </w:rPr>
            </w:pPr>
            <w:r w:rsidRPr="001A6E7D">
              <w:rPr>
                <w:rFonts w:ascii="Calibri" w:hAnsi="Calibri" w:cs="Calibri"/>
                <w:b/>
                <w:i/>
                <w:sz w:val="20"/>
                <w:szCs w:val="20"/>
              </w:rPr>
              <w:t>Neither agree nor disagree.</w:t>
            </w:r>
          </w:p>
          <w:p w14:paraId="7F5C49CA" w14:textId="77777777" w:rsidR="00A71DE3" w:rsidRDefault="00A71DE3" w:rsidP="00F03A93">
            <w:pPr>
              <w:jc w:val="both"/>
              <w:rPr>
                <w:rFonts w:ascii="Calibri" w:hAnsi="Calibri" w:cs="Calibri"/>
                <w:sz w:val="20"/>
                <w:szCs w:val="20"/>
              </w:rPr>
            </w:pPr>
          </w:p>
          <w:p w14:paraId="09020478" w14:textId="3C896E61" w:rsidR="00F03A93" w:rsidRPr="00F03A93" w:rsidRDefault="00F03A93" w:rsidP="00F03A93">
            <w:pPr>
              <w:jc w:val="both"/>
              <w:rPr>
                <w:rFonts w:ascii="Calibri" w:hAnsi="Calibri" w:cs="Calibri"/>
                <w:sz w:val="20"/>
                <w:szCs w:val="20"/>
              </w:rPr>
            </w:pPr>
            <w:r w:rsidRPr="00F03A93">
              <w:rPr>
                <w:rFonts w:ascii="Calibri" w:hAnsi="Calibri" w:cs="Calibri"/>
                <w:sz w:val="20"/>
                <w:szCs w:val="20"/>
              </w:rPr>
              <w:t>While we recognise the importance of clear locational criteria for purpose-built student accommodation and large-scale shared living accommodation, these forms of development are largely distinct from the charitable and community-based housing sector, including almshouses.</w:t>
            </w:r>
          </w:p>
          <w:p w14:paraId="0DE169F5" w14:textId="77777777" w:rsidR="00A71DE3" w:rsidRDefault="00A71DE3" w:rsidP="00F03A93">
            <w:pPr>
              <w:jc w:val="both"/>
              <w:rPr>
                <w:rFonts w:ascii="Calibri" w:hAnsi="Calibri" w:cs="Calibri"/>
                <w:sz w:val="20"/>
                <w:szCs w:val="20"/>
              </w:rPr>
            </w:pPr>
          </w:p>
          <w:p w14:paraId="0E2549A7" w14:textId="2FE71BC7" w:rsidR="00A71DE3" w:rsidRDefault="00F03A93" w:rsidP="00F03A93">
            <w:pPr>
              <w:jc w:val="both"/>
              <w:rPr>
                <w:rFonts w:ascii="Calibri" w:hAnsi="Calibri" w:cs="Calibri"/>
                <w:sz w:val="20"/>
                <w:szCs w:val="20"/>
              </w:rPr>
            </w:pPr>
            <w:r w:rsidRPr="00F03A93">
              <w:rPr>
                <w:rFonts w:ascii="Calibri" w:hAnsi="Calibri" w:cs="Calibri"/>
                <w:sz w:val="20"/>
                <w:szCs w:val="20"/>
              </w:rPr>
              <w:t>However, we would make two observations:</w:t>
            </w:r>
          </w:p>
          <w:p w14:paraId="2C6B6AA6" w14:textId="77777777" w:rsidR="00A71DE3" w:rsidRDefault="00A71DE3" w:rsidP="00F03A93">
            <w:pPr>
              <w:jc w:val="both"/>
              <w:rPr>
                <w:rFonts w:ascii="Calibri" w:hAnsi="Calibri" w:cs="Calibri"/>
                <w:sz w:val="20"/>
                <w:szCs w:val="20"/>
              </w:rPr>
            </w:pPr>
          </w:p>
          <w:p w14:paraId="0DFD639F" w14:textId="47874B95" w:rsidR="00F03A93" w:rsidRPr="00F03A93" w:rsidRDefault="00F03A93" w:rsidP="00F03A93">
            <w:pPr>
              <w:jc w:val="both"/>
              <w:rPr>
                <w:rFonts w:ascii="Calibri" w:hAnsi="Calibri" w:cs="Calibri"/>
                <w:sz w:val="20"/>
                <w:szCs w:val="20"/>
              </w:rPr>
            </w:pPr>
            <w:r w:rsidRPr="00F03A93">
              <w:rPr>
                <w:rFonts w:ascii="Calibri" w:hAnsi="Calibri" w:cs="Calibri"/>
                <w:sz w:val="20"/>
                <w:szCs w:val="20"/>
              </w:rPr>
              <w:t>First, it is important that planning policy avoids creating unintended competition for sites that would otherwise be suitable for genuinely affordable housing. In particular:</w:t>
            </w:r>
          </w:p>
          <w:p w14:paraId="4CE37D1D" w14:textId="77777777" w:rsidR="00F03A93" w:rsidRPr="00F03A93" w:rsidRDefault="00F03A93" w:rsidP="00F03A93">
            <w:pPr>
              <w:numPr>
                <w:ilvl w:val="0"/>
                <w:numId w:val="68"/>
              </w:numPr>
              <w:jc w:val="both"/>
              <w:rPr>
                <w:rFonts w:ascii="Calibri" w:hAnsi="Calibri" w:cs="Calibri"/>
                <w:sz w:val="20"/>
                <w:szCs w:val="20"/>
              </w:rPr>
            </w:pPr>
            <w:r w:rsidRPr="00F03A93">
              <w:rPr>
                <w:rFonts w:ascii="Calibri" w:hAnsi="Calibri" w:cs="Calibri"/>
                <w:sz w:val="20"/>
                <w:szCs w:val="20"/>
              </w:rPr>
              <w:t>High-value, accessible urban sites may be prioritised for student or shared living schemes at the expense of affordable or charitable housing, including accommodation for older people.</w:t>
            </w:r>
          </w:p>
          <w:p w14:paraId="4E439DC5" w14:textId="77777777" w:rsidR="00F03A93" w:rsidRPr="00F03A93" w:rsidRDefault="00F03A93" w:rsidP="00F03A93">
            <w:pPr>
              <w:numPr>
                <w:ilvl w:val="0"/>
                <w:numId w:val="68"/>
              </w:numPr>
              <w:jc w:val="both"/>
              <w:rPr>
                <w:rFonts w:ascii="Calibri" w:hAnsi="Calibri" w:cs="Calibri"/>
                <w:sz w:val="20"/>
                <w:szCs w:val="20"/>
              </w:rPr>
            </w:pPr>
            <w:r w:rsidRPr="00F03A93">
              <w:rPr>
                <w:rFonts w:ascii="Calibri" w:hAnsi="Calibri" w:cs="Calibri"/>
                <w:sz w:val="20"/>
                <w:szCs w:val="20"/>
              </w:rPr>
              <w:t>This can exacerbate land value pressures and reduce opportunities for small-scale affordable housing delivery.</w:t>
            </w:r>
          </w:p>
          <w:p w14:paraId="2B926629" w14:textId="77777777" w:rsidR="00A71DE3" w:rsidRDefault="00A71DE3" w:rsidP="00F03A93">
            <w:pPr>
              <w:jc w:val="both"/>
              <w:rPr>
                <w:rFonts w:ascii="Calibri" w:hAnsi="Calibri" w:cs="Calibri"/>
                <w:sz w:val="20"/>
                <w:szCs w:val="20"/>
              </w:rPr>
            </w:pPr>
          </w:p>
          <w:p w14:paraId="13087F69" w14:textId="502160FB" w:rsidR="00F03A93" w:rsidRPr="00F03A93" w:rsidRDefault="00F03A93" w:rsidP="00F03A93">
            <w:pPr>
              <w:jc w:val="both"/>
              <w:rPr>
                <w:rFonts w:ascii="Calibri" w:hAnsi="Calibri" w:cs="Calibri"/>
                <w:sz w:val="20"/>
                <w:szCs w:val="20"/>
              </w:rPr>
            </w:pPr>
            <w:r w:rsidRPr="00F03A93">
              <w:rPr>
                <w:rFonts w:ascii="Calibri" w:hAnsi="Calibri" w:cs="Calibri"/>
                <w:sz w:val="20"/>
                <w:szCs w:val="20"/>
              </w:rPr>
              <w:t>Second, clarity in the glossary is welcome, but it should:</w:t>
            </w:r>
          </w:p>
          <w:p w14:paraId="480CA7C0" w14:textId="77777777" w:rsidR="00F03A93" w:rsidRPr="00F03A93" w:rsidRDefault="00F03A93" w:rsidP="00F03A93">
            <w:pPr>
              <w:numPr>
                <w:ilvl w:val="0"/>
                <w:numId w:val="69"/>
              </w:numPr>
              <w:jc w:val="both"/>
              <w:rPr>
                <w:rFonts w:ascii="Calibri" w:hAnsi="Calibri" w:cs="Calibri"/>
                <w:sz w:val="20"/>
                <w:szCs w:val="20"/>
              </w:rPr>
            </w:pPr>
            <w:r w:rsidRPr="00F03A93">
              <w:rPr>
                <w:rFonts w:ascii="Calibri" w:hAnsi="Calibri" w:cs="Calibri"/>
                <w:sz w:val="20"/>
                <w:szCs w:val="20"/>
              </w:rPr>
              <w:t>Clearly distinguish between large-scale shared living accommodation and community-based or charitable housing models; and</w:t>
            </w:r>
          </w:p>
          <w:p w14:paraId="288C4AF7" w14:textId="77777777" w:rsidR="00F03A93" w:rsidRPr="00F03A93" w:rsidRDefault="00F03A93" w:rsidP="00F03A93">
            <w:pPr>
              <w:numPr>
                <w:ilvl w:val="0"/>
                <w:numId w:val="69"/>
              </w:numPr>
              <w:jc w:val="both"/>
              <w:rPr>
                <w:rFonts w:ascii="Calibri" w:hAnsi="Calibri" w:cs="Calibri"/>
                <w:sz w:val="20"/>
                <w:szCs w:val="20"/>
              </w:rPr>
            </w:pPr>
            <w:r w:rsidRPr="00F03A93">
              <w:rPr>
                <w:rFonts w:ascii="Calibri" w:hAnsi="Calibri" w:cs="Calibri"/>
                <w:sz w:val="20"/>
                <w:szCs w:val="20"/>
              </w:rPr>
              <w:t xml:space="preserve">Avoid definitions that could inadvertently encompass almshouses or other non-profit housing within </w:t>
            </w:r>
            <w:r w:rsidRPr="00F03A93">
              <w:rPr>
                <w:rFonts w:ascii="Calibri" w:hAnsi="Calibri" w:cs="Calibri"/>
                <w:sz w:val="20"/>
                <w:szCs w:val="20"/>
              </w:rPr>
              <w:lastRenderedPageBreak/>
              <w:t>inappropriate policy categories.</w:t>
            </w:r>
          </w:p>
          <w:p w14:paraId="2503DC80" w14:textId="77777777" w:rsidR="00A71DE3" w:rsidRDefault="00A71DE3" w:rsidP="00F03A93">
            <w:pPr>
              <w:jc w:val="both"/>
              <w:rPr>
                <w:rFonts w:ascii="Calibri" w:hAnsi="Calibri" w:cs="Calibri"/>
                <w:sz w:val="20"/>
                <w:szCs w:val="20"/>
              </w:rPr>
            </w:pPr>
          </w:p>
          <w:p w14:paraId="64FC2E26" w14:textId="2A65F8BB" w:rsidR="00F03A93" w:rsidRPr="00D934AF" w:rsidRDefault="00F03A93" w:rsidP="00F03A93">
            <w:pPr>
              <w:jc w:val="both"/>
              <w:rPr>
                <w:rFonts w:ascii="Calibri" w:hAnsi="Calibri" w:cs="Calibri"/>
                <w:b/>
                <w:bCs/>
              </w:rPr>
            </w:pPr>
            <w:r w:rsidRPr="00F03A93">
              <w:rPr>
                <w:rFonts w:ascii="Calibri" w:hAnsi="Calibri" w:cs="Calibri"/>
                <w:sz w:val="20"/>
                <w:szCs w:val="20"/>
              </w:rPr>
              <w:t>We therefore recommend that the glossary and accompanying criteria explicitly safeguard space within local planning strategies for affordable and charitable housing, ensuring that specialist accommodation for different groups does not crowd out provision for those in long-term housing need.</w:t>
            </w:r>
          </w:p>
        </w:tc>
      </w:tr>
    </w:tbl>
    <w:p w14:paraId="01E32FCB" w14:textId="77777777" w:rsidR="00F03A93" w:rsidRPr="00D934AF" w:rsidRDefault="00F03A93" w:rsidP="004B7A37">
      <w:pPr>
        <w:rPr>
          <w:rFonts w:ascii="Calibri" w:hAnsi="Calibri" w:cs="Calibri"/>
          <w:b/>
          <w:bCs/>
        </w:rPr>
      </w:pPr>
    </w:p>
    <w:p w14:paraId="7FCE23CB" w14:textId="32C564A1" w:rsidR="003605E9" w:rsidRPr="00D934AF" w:rsidRDefault="003605E9" w:rsidP="003605E9">
      <w:pPr>
        <w:pStyle w:val="Heading3"/>
        <w:rPr>
          <w:rFonts w:ascii="Calibri" w:hAnsi="Calibri" w:cs="Calibri"/>
        </w:rPr>
      </w:pPr>
      <w:r w:rsidRPr="00D934AF">
        <w:rPr>
          <w:rFonts w:ascii="Calibri" w:hAnsi="Calibri" w:cs="Calibri"/>
        </w:rPr>
        <w:t>HO10: Exception Sites</w:t>
      </w:r>
    </w:p>
    <w:p w14:paraId="42DADBB3" w14:textId="18F0C072" w:rsidR="004B7A37" w:rsidRPr="00D934AF" w:rsidRDefault="004B7A37" w:rsidP="00436A93">
      <w:pPr>
        <w:pStyle w:val="QuestionStyle"/>
        <w:rPr>
          <w:rFonts w:cs="Calibri"/>
        </w:rPr>
      </w:pPr>
      <w:r w:rsidRPr="00D934AF">
        <w:rPr>
          <w:rFonts w:cs="Calibri"/>
        </w:rPr>
        <w:t xml:space="preserve">Do you agree the proposals provide adequate additional support for rural exception sites? </w:t>
      </w:r>
    </w:p>
    <w:p w14:paraId="612B44B5" w14:textId="77777777" w:rsidR="004B7A37" w:rsidRDefault="004B7A37" w:rsidP="004B7A37">
      <w:pPr>
        <w:numPr>
          <w:ilvl w:val="1"/>
          <w:numId w:val="1"/>
        </w:numPr>
        <w:rPr>
          <w:rFonts w:ascii="Calibri" w:hAnsi="Calibri" w:cs="Calibri"/>
          <w:b/>
          <w:bCs/>
        </w:rPr>
      </w:pPr>
      <w:r w:rsidRPr="00D934AF">
        <w:rPr>
          <w:rFonts w:ascii="Calibri" w:hAnsi="Calibri" w:cs="Calibri"/>
          <w:b/>
          <w:bCs/>
        </w:rPr>
        <w:t>Please provide your reasons, including what other changes may be needed to increase their uptake?</w:t>
      </w:r>
    </w:p>
    <w:p w14:paraId="14B80F59" w14:textId="77777777" w:rsidR="00D934AF" w:rsidRPr="00D934AF" w:rsidRDefault="00D934AF" w:rsidP="00D934AF">
      <w:pPr>
        <w:ind w:left="1003"/>
        <w:rPr>
          <w:rFonts w:ascii="Calibri" w:hAnsi="Calibri" w:cs="Calibri"/>
          <w:b/>
          <w:bCs/>
        </w:rPr>
      </w:pPr>
    </w:p>
    <w:tbl>
      <w:tblPr>
        <w:tblStyle w:val="TableGrid"/>
        <w:tblW w:w="0" w:type="auto"/>
        <w:tblLook w:val="04A0" w:firstRow="1" w:lastRow="0" w:firstColumn="1" w:lastColumn="0" w:noHBand="0" w:noVBand="1"/>
      </w:tblPr>
      <w:tblGrid>
        <w:gridCol w:w="9016"/>
      </w:tblGrid>
      <w:tr w:rsidR="007B50BE" w:rsidRPr="00D934AF" w14:paraId="58AED477" w14:textId="77777777" w:rsidTr="007B50BE">
        <w:tc>
          <w:tcPr>
            <w:tcW w:w="9016" w:type="dxa"/>
          </w:tcPr>
          <w:p w14:paraId="0AEFFF09" w14:textId="0227F869" w:rsidR="00A71DE3" w:rsidRPr="001A6E7D" w:rsidRDefault="00A71DE3" w:rsidP="00A71DE3">
            <w:pPr>
              <w:pStyle w:val="BodyText"/>
              <w:rPr>
                <w:rFonts w:ascii="Calibri" w:hAnsi="Calibri" w:cs="Calibri"/>
                <w:b/>
                <w:bCs/>
                <w:i/>
                <w:iCs/>
                <w:sz w:val="20"/>
                <w:szCs w:val="20"/>
              </w:rPr>
            </w:pPr>
            <w:r w:rsidRPr="001A6E7D">
              <w:rPr>
                <w:rFonts w:ascii="Calibri" w:hAnsi="Calibri" w:cs="Calibri"/>
                <w:b/>
                <w:bCs/>
                <w:i/>
                <w:iCs/>
                <w:sz w:val="20"/>
                <w:szCs w:val="20"/>
              </w:rPr>
              <w:t>Partly disagree.</w:t>
            </w:r>
          </w:p>
          <w:p w14:paraId="58F35AD2" w14:textId="77777777" w:rsidR="00A71DE3" w:rsidRPr="001A6E7D" w:rsidRDefault="00A71DE3" w:rsidP="00F03A93">
            <w:pPr>
              <w:rPr>
                <w:rFonts w:ascii="Calibri" w:hAnsi="Calibri" w:cs="Calibri"/>
                <w:sz w:val="20"/>
                <w:szCs w:val="20"/>
              </w:rPr>
            </w:pPr>
          </w:p>
          <w:p w14:paraId="38138790" w14:textId="476FC3B3" w:rsidR="00F03A93" w:rsidRPr="009A0936" w:rsidRDefault="00F03A93" w:rsidP="00F03A93">
            <w:pPr>
              <w:rPr>
                <w:rFonts w:ascii="Calibri" w:hAnsi="Calibri" w:cs="Calibri"/>
                <w:sz w:val="20"/>
                <w:szCs w:val="20"/>
              </w:rPr>
            </w:pPr>
            <w:r w:rsidRPr="009A0936">
              <w:rPr>
                <w:rFonts w:ascii="Calibri" w:hAnsi="Calibri" w:cs="Calibri"/>
                <w:sz w:val="20"/>
                <w:szCs w:val="20"/>
              </w:rPr>
              <w:t>While we welcome the continued recognition of rural exception sites as a mechanism to deliver affordable housing in rural areas, we do not consider that the proposals provide adequate support for their effective delivery.</w:t>
            </w:r>
            <w:r w:rsidR="00A71DE3" w:rsidRPr="009A0936">
              <w:rPr>
                <w:rFonts w:ascii="Calibri" w:hAnsi="Calibri" w:cs="Calibri"/>
                <w:sz w:val="20"/>
                <w:szCs w:val="20"/>
              </w:rPr>
              <w:t xml:space="preserve"> </w:t>
            </w:r>
            <w:r w:rsidRPr="009A0936">
              <w:rPr>
                <w:rFonts w:ascii="Calibri" w:hAnsi="Calibri" w:cs="Calibri"/>
                <w:sz w:val="20"/>
                <w:szCs w:val="20"/>
              </w:rPr>
              <w:t>In practice, rural exception sites continue to face significant barriers that the current proposals do not fully address:</w:t>
            </w:r>
          </w:p>
          <w:p w14:paraId="7512B395" w14:textId="77777777" w:rsidR="00A71DE3" w:rsidRPr="009A0936" w:rsidRDefault="00A71DE3" w:rsidP="00F03A93">
            <w:pPr>
              <w:rPr>
                <w:rFonts w:ascii="Calibri" w:hAnsi="Calibri" w:cs="Calibri"/>
                <w:sz w:val="20"/>
                <w:szCs w:val="20"/>
              </w:rPr>
            </w:pPr>
          </w:p>
          <w:p w14:paraId="60446824" w14:textId="025A25E5" w:rsidR="00F03A93" w:rsidRPr="009A0936" w:rsidRDefault="00F03A93" w:rsidP="00F03A93">
            <w:pPr>
              <w:numPr>
                <w:ilvl w:val="0"/>
                <w:numId w:val="70"/>
              </w:numPr>
              <w:rPr>
                <w:rFonts w:ascii="Calibri" w:hAnsi="Calibri" w:cs="Calibri"/>
                <w:sz w:val="20"/>
                <w:szCs w:val="20"/>
              </w:rPr>
            </w:pPr>
            <w:r w:rsidRPr="009A0936">
              <w:rPr>
                <w:rFonts w:ascii="Calibri" w:hAnsi="Calibri" w:cs="Calibri"/>
                <w:sz w:val="20"/>
                <w:szCs w:val="20"/>
              </w:rPr>
              <w:t>Limited recognition of charitable providers:</w:t>
            </w:r>
            <w:r w:rsidRPr="009A0936">
              <w:rPr>
                <w:rFonts w:ascii="Calibri" w:hAnsi="Calibri" w:cs="Calibri"/>
                <w:sz w:val="20"/>
                <w:szCs w:val="20"/>
              </w:rPr>
              <w:br/>
              <w:t>Almshouses and other charitable housing providers are not explicitly recognised within the framework for rural exception sites. This omission risks limiting opportunities for community-led, non-profit housing schemes, which are often best placed to deliver affordable homes in rural areas.</w:t>
            </w:r>
            <w:r w:rsidR="009A0936" w:rsidRPr="009A0936">
              <w:rPr>
                <w:rFonts w:ascii="Calibri" w:hAnsi="Calibri" w:cs="Calibri"/>
                <w:sz w:val="20"/>
                <w:szCs w:val="20"/>
              </w:rPr>
              <w:t xml:space="preserve"> Importantly, these providers are regulated through the Charity Commission and do not need to be registered providers, yet the current framework appears to assume eligibility only for regulated providers.</w:t>
            </w:r>
          </w:p>
          <w:p w14:paraId="3B5C27A9" w14:textId="77777777" w:rsidR="00F03A93" w:rsidRPr="009A0936" w:rsidRDefault="00F03A93" w:rsidP="00F03A93">
            <w:pPr>
              <w:numPr>
                <w:ilvl w:val="0"/>
                <w:numId w:val="70"/>
              </w:numPr>
              <w:rPr>
                <w:rFonts w:ascii="Calibri" w:hAnsi="Calibri" w:cs="Calibri"/>
                <w:sz w:val="20"/>
                <w:szCs w:val="20"/>
              </w:rPr>
            </w:pPr>
            <w:r w:rsidRPr="009A0936">
              <w:rPr>
                <w:rFonts w:ascii="Calibri" w:hAnsi="Calibri" w:cs="Calibri"/>
                <w:sz w:val="20"/>
                <w:szCs w:val="20"/>
              </w:rPr>
              <w:t>Land value and viability challenges:</w:t>
            </w:r>
            <w:r w:rsidRPr="009A0936">
              <w:rPr>
                <w:rFonts w:ascii="Calibri" w:hAnsi="Calibri" w:cs="Calibri"/>
                <w:sz w:val="20"/>
                <w:szCs w:val="20"/>
              </w:rPr>
              <w:br/>
              <w:t>The proposed benchmark land values may not reflect actual costs, particularly in areas with high development pressure. Small charitable schemes, which do not rely on cross-subsidy from market housing, may therefore struggle to make schemes viable.</w:t>
            </w:r>
          </w:p>
          <w:p w14:paraId="596A5E87" w14:textId="77777777" w:rsidR="00F03A93" w:rsidRPr="009A0936" w:rsidRDefault="00F03A93" w:rsidP="00F03A93">
            <w:pPr>
              <w:numPr>
                <w:ilvl w:val="0"/>
                <w:numId w:val="70"/>
              </w:numPr>
              <w:rPr>
                <w:rFonts w:ascii="Calibri" w:hAnsi="Calibri" w:cs="Calibri"/>
                <w:sz w:val="20"/>
                <w:szCs w:val="20"/>
              </w:rPr>
            </w:pPr>
            <w:r w:rsidRPr="009A0936">
              <w:rPr>
                <w:rFonts w:ascii="Calibri" w:hAnsi="Calibri" w:cs="Calibri"/>
                <w:sz w:val="20"/>
                <w:szCs w:val="20"/>
              </w:rPr>
              <w:t>Planning uncertainty and inconsistent local interpretation:</w:t>
            </w:r>
            <w:r w:rsidRPr="009A0936">
              <w:rPr>
                <w:rFonts w:ascii="Calibri" w:hAnsi="Calibri" w:cs="Calibri"/>
                <w:sz w:val="20"/>
                <w:szCs w:val="20"/>
              </w:rPr>
              <w:br/>
              <w:t>The success of rural exception sites depends on clear guidance and local authority support. Current proposals leave too much discretion, which can result in delays, inconsistent decision-making, and reduced confidence among landowners and providers.</w:t>
            </w:r>
          </w:p>
          <w:p w14:paraId="7A009749" w14:textId="77777777" w:rsidR="00A71DE3" w:rsidRPr="009A0936" w:rsidRDefault="00A71DE3" w:rsidP="00F03A93">
            <w:pPr>
              <w:rPr>
                <w:rFonts w:ascii="Calibri" w:hAnsi="Calibri" w:cs="Calibri"/>
                <w:sz w:val="20"/>
                <w:szCs w:val="20"/>
              </w:rPr>
            </w:pPr>
          </w:p>
          <w:p w14:paraId="60B93C9B" w14:textId="69804C6B" w:rsidR="00F03A93" w:rsidRPr="009A0936" w:rsidRDefault="00F03A93" w:rsidP="00F03A93">
            <w:pPr>
              <w:rPr>
                <w:rFonts w:ascii="Calibri" w:hAnsi="Calibri" w:cs="Calibri"/>
                <w:sz w:val="20"/>
                <w:szCs w:val="20"/>
              </w:rPr>
            </w:pPr>
            <w:r w:rsidRPr="009A0936">
              <w:rPr>
                <w:rFonts w:ascii="Calibri" w:hAnsi="Calibri" w:cs="Calibri"/>
                <w:sz w:val="20"/>
                <w:szCs w:val="20"/>
              </w:rPr>
              <w:t>To increase uptake and ensure rural exception sites meet local needs, national policy should:</w:t>
            </w:r>
          </w:p>
          <w:p w14:paraId="3D56DECD" w14:textId="30AA99A2" w:rsidR="00F03A93" w:rsidRPr="009A0936" w:rsidRDefault="00F03A93" w:rsidP="00F03A93">
            <w:pPr>
              <w:numPr>
                <w:ilvl w:val="0"/>
                <w:numId w:val="71"/>
              </w:numPr>
              <w:rPr>
                <w:rFonts w:ascii="Calibri" w:hAnsi="Calibri" w:cs="Calibri"/>
                <w:sz w:val="20"/>
                <w:szCs w:val="20"/>
              </w:rPr>
            </w:pPr>
            <w:r w:rsidRPr="009A0936">
              <w:rPr>
                <w:rFonts w:ascii="Calibri" w:hAnsi="Calibri" w:cs="Calibri"/>
                <w:sz w:val="20"/>
                <w:szCs w:val="20"/>
              </w:rPr>
              <w:t>Explicitly include almshouses and other charitable housing providers as eligible developers for rural exception sites</w:t>
            </w:r>
            <w:r w:rsidR="009A0936" w:rsidRPr="009A0936">
              <w:rPr>
                <w:rFonts w:ascii="Calibri" w:hAnsi="Calibri" w:cs="Calibri"/>
                <w:sz w:val="20"/>
                <w:szCs w:val="20"/>
              </w:rPr>
              <w:t>, without restricting eligibility to regulated providers.</w:t>
            </w:r>
          </w:p>
          <w:p w14:paraId="48AE25CE" w14:textId="77777777" w:rsidR="00F03A93" w:rsidRPr="009A0936" w:rsidRDefault="00F03A93" w:rsidP="00F03A93">
            <w:pPr>
              <w:numPr>
                <w:ilvl w:val="0"/>
                <w:numId w:val="71"/>
              </w:numPr>
              <w:rPr>
                <w:rFonts w:ascii="Calibri" w:hAnsi="Calibri" w:cs="Calibri"/>
                <w:sz w:val="20"/>
                <w:szCs w:val="20"/>
              </w:rPr>
            </w:pPr>
            <w:r w:rsidRPr="009A0936">
              <w:rPr>
                <w:rFonts w:ascii="Calibri" w:hAnsi="Calibri" w:cs="Calibri"/>
                <w:sz w:val="20"/>
                <w:szCs w:val="20"/>
              </w:rPr>
              <w:t>Provide clearer guidance on land value and viability assumptions, reflecting the reality of small-scale, non-profit delivery.</w:t>
            </w:r>
          </w:p>
          <w:p w14:paraId="5BED26AD" w14:textId="77777777" w:rsidR="00F03A93" w:rsidRPr="009A0936" w:rsidRDefault="00F03A93" w:rsidP="00F03A93">
            <w:pPr>
              <w:numPr>
                <w:ilvl w:val="0"/>
                <w:numId w:val="71"/>
              </w:numPr>
              <w:rPr>
                <w:rFonts w:ascii="Calibri" w:hAnsi="Calibri" w:cs="Calibri"/>
                <w:sz w:val="20"/>
                <w:szCs w:val="20"/>
              </w:rPr>
            </w:pPr>
            <w:r w:rsidRPr="009A0936">
              <w:rPr>
                <w:rFonts w:ascii="Calibri" w:hAnsi="Calibri" w:cs="Calibri"/>
                <w:sz w:val="20"/>
                <w:szCs w:val="20"/>
              </w:rPr>
              <w:t>Encourage proactive engagement by local planning authorities to identify suitable sites and support small, community-based schemes.</w:t>
            </w:r>
          </w:p>
          <w:p w14:paraId="33F1A8B2" w14:textId="77777777" w:rsidR="00F03A93" w:rsidRPr="009A0936" w:rsidRDefault="00F03A93" w:rsidP="00F03A93">
            <w:pPr>
              <w:numPr>
                <w:ilvl w:val="0"/>
                <w:numId w:val="71"/>
              </w:numPr>
              <w:rPr>
                <w:rFonts w:ascii="Calibri" w:hAnsi="Calibri" w:cs="Calibri"/>
                <w:sz w:val="20"/>
                <w:szCs w:val="20"/>
              </w:rPr>
            </w:pPr>
            <w:r w:rsidRPr="009A0936">
              <w:rPr>
                <w:rFonts w:ascii="Calibri" w:hAnsi="Calibri" w:cs="Calibri"/>
                <w:sz w:val="20"/>
                <w:szCs w:val="20"/>
              </w:rPr>
              <w:t>Promote flexibility in tenure and design, recognising that smaller, specialist schemes—particularly for older people—can meet rural housing needs effectively even if they deviate from standard affordable housing models.</w:t>
            </w:r>
          </w:p>
          <w:p w14:paraId="5FC6140F" w14:textId="77777777" w:rsidR="00A71DE3" w:rsidRPr="001A6E7D" w:rsidRDefault="00A71DE3" w:rsidP="00F03A93">
            <w:pPr>
              <w:rPr>
                <w:rFonts w:ascii="Calibri" w:hAnsi="Calibri" w:cs="Calibri"/>
                <w:sz w:val="20"/>
                <w:szCs w:val="20"/>
              </w:rPr>
            </w:pPr>
          </w:p>
          <w:p w14:paraId="48BD5F2E" w14:textId="03B8B360" w:rsidR="007B50BE" w:rsidRPr="007B50BE" w:rsidRDefault="00F03A93" w:rsidP="00F03A93">
            <w:pPr>
              <w:rPr>
                <w:rFonts w:ascii="Calibri" w:hAnsi="Calibri" w:cs="Calibri"/>
                <w:sz w:val="20"/>
                <w:szCs w:val="20"/>
              </w:rPr>
            </w:pPr>
            <w:r w:rsidRPr="00F03A93">
              <w:rPr>
                <w:rFonts w:ascii="Calibri" w:hAnsi="Calibri" w:cs="Calibri"/>
                <w:sz w:val="20"/>
                <w:szCs w:val="20"/>
              </w:rPr>
              <w:t>Without these changes, rural exception sites are unlikely to achieve their full potential in delivering genuinely affordable, community-rooted housing</w:t>
            </w:r>
            <w:r w:rsidR="007B50BE" w:rsidRPr="007B50BE">
              <w:rPr>
                <w:rFonts w:ascii="Calibri" w:hAnsi="Calibri" w:cs="Calibri"/>
                <w:sz w:val="20"/>
                <w:szCs w:val="20"/>
              </w:rPr>
              <w:t>.</w:t>
            </w:r>
          </w:p>
          <w:p w14:paraId="2648FA16" w14:textId="77777777" w:rsidR="007B50BE" w:rsidRPr="00D934AF" w:rsidRDefault="007B50BE" w:rsidP="007B50BE">
            <w:pPr>
              <w:rPr>
                <w:rFonts w:ascii="Calibri" w:hAnsi="Calibri" w:cs="Calibri"/>
                <w:b/>
                <w:bCs/>
              </w:rPr>
            </w:pPr>
          </w:p>
        </w:tc>
      </w:tr>
    </w:tbl>
    <w:p w14:paraId="46A2BE18" w14:textId="4C314537" w:rsidR="00A71DE3" w:rsidRDefault="00A71DE3" w:rsidP="007B50BE">
      <w:pPr>
        <w:rPr>
          <w:rFonts w:ascii="Calibri" w:hAnsi="Calibri" w:cs="Calibri"/>
          <w:b/>
          <w:bCs/>
        </w:rPr>
      </w:pPr>
    </w:p>
    <w:p w14:paraId="1939296C" w14:textId="77777777" w:rsidR="00A71DE3" w:rsidRDefault="00A71DE3">
      <w:pPr>
        <w:widowControl/>
        <w:autoSpaceDE/>
        <w:autoSpaceDN/>
        <w:spacing w:after="160" w:line="278" w:lineRule="auto"/>
        <w:rPr>
          <w:rFonts w:ascii="Calibri" w:hAnsi="Calibri" w:cs="Calibri"/>
          <w:b/>
          <w:bCs/>
        </w:rPr>
      </w:pPr>
      <w:r>
        <w:rPr>
          <w:rFonts w:ascii="Calibri" w:hAnsi="Calibri" w:cs="Calibri"/>
          <w:b/>
          <w:bCs/>
        </w:rPr>
        <w:br w:type="page"/>
      </w:r>
    </w:p>
    <w:p w14:paraId="0A17C019" w14:textId="77777777" w:rsidR="007B50BE" w:rsidRPr="00D934AF" w:rsidRDefault="007B50BE" w:rsidP="007B50BE">
      <w:pPr>
        <w:rPr>
          <w:rFonts w:ascii="Calibri" w:hAnsi="Calibri" w:cs="Calibri"/>
          <w:b/>
          <w:bCs/>
        </w:rPr>
      </w:pPr>
    </w:p>
    <w:p w14:paraId="53F7B60F" w14:textId="1EDE29E1" w:rsidR="004B7A37" w:rsidRPr="00D934AF" w:rsidRDefault="004B7A37" w:rsidP="00436A93">
      <w:pPr>
        <w:pStyle w:val="QuestionStyle"/>
        <w:rPr>
          <w:rFonts w:cs="Calibri"/>
        </w:rPr>
      </w:pPr>
      <w:r w:rsidRPr="00D934AF">
        <w:rPr>
          <w:rFonts w:cs="Calibri"/>
        </w:rPr>
        <w:t xml:space="preserve">Do you agree with proposals to remove First Homes exception sites as a discrete form of exception site? </w:t>
      </w:r>
      <w:r w:rsidRPr="00D934AF">
        <w:rPr>
          <w:rFonts w:cs="Calibri"/>
          <w:i/>
        </w:rPr>
        <w:t>Strongly agree, partly agree, neither agree nor disagree, partly disagree, strongly disagree</w:t>
      </w:r>
      <w:r w:rsidRPr="00D934AF">
        <w:rPr>
          <w:rFonts w:cs="Calibri"/>
        </w:rPr>
        <w:t>.</w:t>
      </w:r>
    </w:p>
    <w:p w14:paraId="61104346" w14:textId="77777777" w:rsidR="004B7A37" w:rsidRPr="00D934AF" w:rsidRDefault="004B7A37" w:rsidP="004B7A37">
      <w:pPr>
        <w:numPr>
          <w:ilvl w:val="1"/>
          <w:numId w:val="1"/>
        </w:numPr>
        <w:rPr>
          <w:rFonts w:ascii="Calibri" w:hAnsi="Calibri" w:cs="Calibri"/>
          <w:b/>
          <w:bCs/>
        </w:rPr>
      </w:pPr>
      <w:r w:rsidRPr="00D934AF">
        <w:rPr>
          <w:rFonts w:ascii="Calibri" w:hAnsi="Calibri" w:cs="Calibri"/>
          <w:b/>
          <w:bCs/>
        </w:rPr>
        <w:t>Please provide your reasons, particularly if you disagree.</w:t>
      </w:r>
    </w:p>
    <w:p w14:paraId="47F1CEDD" w14:textId="685C33C3" w:rsidR="004B7A37" w:rsidRPr="00D934AF" w:rsidRDefault="004B7A37" w:rsidP="00436A93">
      <w:pPr>
        <w:pStyle w:val="QuestionStyle"/>
        <w:rPr>
          <w:rFonts w:cs="Calibri"/>
        </w:rPr>
      </w:pPr>
      <w:r w:rsidRPr="00D934AF">
        <w:rPr>
          <w:rFonts w:cs="Calibri"/>
        </w:rPr>
        <w:t>Do you agree proposals for a benchmark land value for rural exception sites will help to bring forward more rural affordable homes?</w:t>
      </w:r>
      <w:r w:rsidRPr="00D934AF">
        <w:rPr>
          <w:rFonts w:cs="Calibri"/>
          <w:i/>
        </w:rPr>
        <w:t xml:space="preserve"> </w:t>
      </w:r>
    </w:p>
    <w:p w14:paraId="2299C67C" w14:textId="77777777" w:rsidR="004B7A37" w:rsidRDefault="004B7A37" w:rsidP="004B7A37">
      <w:pPr>
        <w:numPr>
          <w:ilvl w:val="1"/>
          <w:numId w:val="1"/>
        </w:numPr>
        <w:rPr>
          <w:rFonts w:ascii="Calibri" w:hAnsi="Calibri" w:cs="Calibri"/>
          <w:b/>
          <w:bCs/>
        </w:rPr>
      </w:pPr>
      <w:r w:rsidRPr="00D934AF">
        <w:rPr>
          <w:rFonts w:ascii="Calibri" w:hAnsi="Calibri" w:cs="Calibri"/>
          <w:b/>
          <w:bCs/>
        </w:rPr>
        <w:t>If so, which approach and value as set out in the narrative for policy HO10 of the consultation document is the most beneficial for government to set out?</w:t>
      </w:r>
    </w:p>
    <w:p w14:paraId="2C904037" w14:textId="77777777" w:rsidR="00D934AF" w:rsidRPr="00D934AF" w:rsidRDefault="00D934AF" w:rsidP="00D934AF">
      <w:pPr>
        <w:ind w:left="1003"/>
        <w:rPr>
          <w:rFonts w:ascii="Calibri" w:hAnsi="Calibri" w:cs="Calibri"/>
          <w:b/>
          <w:bCs/>
        </w:rPr>
      </w:pPr>
    </w:p>
    <w:tbl>
      <w:tblPr>
        <w:tblStyle w:val="TableGrid"/>
        <w:tblW w:w="0" w:type="auto"/>
        <w:tblLook w:val="04A0" w:firstRow="1" w:lastRow="0" w:firstColumn="1" w:lastColumn="0" w:noHBand="0" w:noVBand="1"/>
      </w:tblPr>
      <w:tblGrid>
        <w:gridCol w:w="9016"/>
      </w:tblGrid>
      <w:tr w:rsidR="00F03A93" w:rsidRPr="00D934AF" w14:paraId="68C1D5B1" w14:textId="77777777" w:rsidTr="00F03A93">
        <w:tc>
          <w:tcPr>
            <w:tcW w:w="9016" w:type="dxa"/>
          </w:tcPr>
          <w:p w14:paraId="57B9F2E1" w14:textId="6C287D4F" w:rsidR="00A71DE3" w:rsidRPr="00A71DE3" w:rsidRDefault="00A71DE3" w:rsidP="00F03A93">
            <w:pPr>
              <w:rPr>
                <w:rFonts w:ascii="Calibri" w:hAnsi="Calibri" w:cs="Calibri"/>
                <w:b/>
                <w:bCs/>
                <w:i/>
                <w:iCs/>
                <w:sz w:val="20"/>
                <w:szCs w:val="20"/>
              </w:rPr>
            </w:pPr>
            <w:r w:rsidRPr="00A71DE3">
              <w:rPr>
                <w:rFonts w:ascii="Calibri" w:hAnsi="Calibri" w:cs="Calibri"/>
                <w:b/>
                <w:bCs/>
                <w:i/>
                <w:iCs/>
                <w:sz w:val="20"/>
                <w:szCs w:val="20"/>
              </w:rPr>
              <w:t>Partly disagree.</w:t>
            </w:r>
          </w:p>
          <w:p w14:paraId="1FB1DB19" w14:textId="77777777" w:rsidR="00A71DE3" w:rsidRDefault="00A71DE3" w:rsidP="00F03A93">
            <w:pPr>
              <w:rPr>
                <w:rFonts w:ascii="Calibri" w:hAnsi="Calibri" w:cs="Calibri"/>
                <w:sz w:val="20"/>
                <w:szCs w:val="20"/>
              </w:rPr>
            </w:pPr>
          </w:p>
          <w:p w14:paraId="66ACFA0D" w14:textId="13A79954" w:rsidR="00F03A93" w:rsidRPr="00F03A93" w:rsidRDefault="00F03A93" w:rsidP="00F03A93">
            <w:pPr>
              <w:rPr>
                <w:rFonts w:ascii="Calibri" w:hAnsi="Calibri" w:cs="Calibri"/>
                <w:sz w:val="20"/>
                <w:szCs w:val="20"/>
              </w:rPr>
            </w:pPr>
            <w:r w:rsidRPr="00F03A93">
              <w:rPr>
                <w:rFonts w:ascii="Calibri" w:hAnsi="Calibri" w:cs="Calibri"/>
                <w:sz w:val="20"/>
                <w:szCs w:val="20"/>
              </w:rPr>
              <w:t>While a benchmark land value can provide guidance, the proposed approach may not sufficiently account for the realities of small-scale or charitable schemes.</w:t>
            </w:r>
          </w:p>
          <w:p w14:paraId="1501A3F6" w14:textId="77777777" w:rsidR="00F03A93" w:rsidRPr="00F03A93" w:rsidRDefault="00F03A93" w:rsidP="00F03A93">
            <w:pPr>
              <w:numPr>
                <w:ilvl w:val="0"/>
                <w:numId w:val="72"/>
              </w:numPr>
              <w:rPr>
                <w:rFonts w:ascii="Calibri" w:hAnsi="Calibri" w:cs="Calibri"/>
                <w:sz w:val="20"/>
                <w:szCs w:val="20"/>
              </w:rPr>
            </w:pPr>
            <w:r w:rsidRPr="00F03A93">
              <w:rPr>
                <w:rFonts w:ascii="Calibri" w:hAnsi="Calibri" w:cs="Calibri"/>
                <w:sz w:val="20"/>
                <w:szCs w:val="20"/>
              </w:rPr>
              <w:t>Does not reflect non-profit delivery models: Almshouses and other charitable providers typically operate on different financial models, and the benchmark land values may still make schemes unviable.</w:t>
            </w:r>
          </w:p>
          <w:p w14:paraId="7AFBC2AB" w14:textId="77777777" w:rsidR="00F03A93" w:rsidRPr="00F03A93" w:rsidRDefault="00F03A93" w:rsidP="00F03A93">
            <w:pPr>
              <w:numPr>
                <w:ilvl w:val="0"/>
                <w:numId w:val="72"/>
              </w:numPr>
              <w:rPr>
                <w:rFonts w:ascii="Calibri" w:hAnsi="Calibri" w:cs="Calibri"/>
                <w:sz w:val="20"/>
                <w:szCs w:val="20"/>
              </w:rPr>
            </w:pPr>
            <w:r w:rsidRPr="00F03A93">
              <w:rPr>
                <w:rFonts w:ascii="Calibri" w:hAnsi="Calibri" w:cs="Calibri"/>
                <w:sz w:val="20"/>
                <w:szCs w:val="20"/>
              </w:rPr>
              <w:t>Local variations not fully considered: Land costs can vary widely across rural areas; a standard benchmark may discourage development in higher-cost areas where affordable housing is most needed.</w:t>
            </w:r>
          </w:p>
          <w:p w14:paraId="27682411" w14:textId="77777777" w:rsidR="00F03A93" w:rsidRPr="00F03A93" w:rsidRDefault="00F03A93" w:rsidP="00F03A93">
            <w:pPr>
              <w:numPr>
                <w:ilvl w:val="0"/>
                <w:numId w:val="72"/>
              </w:numPr>
              <w:rPr>
                <w:rFonts w:ascii="Calibri" w:hAnsi="Calibri" w:cs="Calibri"/>
                <w:sz w:val="20"/>
                <w:szCs w:val="20"/>
              </w:rPr>
            </w:pPr>
            <w:r w:rsidRPr="00F03A93">
              <w:rPr>
                <w:rFonts w:ascii="Calibri" w:hAnsi="Calibri" w:cs="Calibri"/>
                <w:sz w:val="20"/>
                <w:szCs w:val="20"/>
              </w:rPr>
              <w:t>Risk of limiting innovation: Strict benchmark values could deter creative or phased approaches to delivery that are more feasible for smaller or community-led projects.</w:t>
            </w:r>
          </w:p>
          <w:p w14:paraId="493D21D4" w14:textId="77777777" w:rsidR="00A71DE3" w:rsidRDefault="00A71DE3" w:rsidP="00F03A93">
            <w:pPr>
              <w:rPr>
                <w:rFonts w:ascii="Calibri" w:hAnsi="Calibri" w:cs="Calibri"/>
                <w:sz w:val="20"/>
                <w:szCs w:val="20"/>
              </w:rPr>
            </w:pPr>
          </w:p>
          <w:p w14:paraId="613C6316" w14:textId="343AA79E" w:rsidR="00F03A93" w:rsidRPr="00F03A93" w:rsidRDefault="00F03A93" w:rsidP="00F03A93">
            <w:pPr>
              <w:rPr>
                <w:rFonts w:ascii="Calibri" w:hAnsi="Calibri" w:cs="Calibri"/>
                <w:sz w:val="20"/>
                <w:szCs w:val="20"/>
              </w:rPr>
            </w:pPr>
            <w:r w:rsidRPr="00F03A93">
              <w:rPr>
                <w:rFonts w:ascii="Calibri" w:hAnsi="Calibri" w:cs="Calibri"/>
                <w:sz w:val="20"/>
                <w:szCs w:val="20"/>
              </w:rPr>
              <w:t>Recommendation:</w:t>
            </w:r>
          </w:p>
          <w:p w14:paraId="64B224B2" w14:textId="77777777" w:rsidR="00F03A93" w:rsidRPr="00F03A93" w:rsidRDefault="00F03A93" w:rsidP="00F03A93">
            <w:pPr>
              <w:numPr>
                <w:ilvl w:val="0"/>
                <w:numId w:val="73"/>
              </w:numPr>
              <w:rPr>
                <w:rFonts w:ascii="Calibri" w:hAnsi="Calibri" w:cs="Calibri"/>
                <w:sz w:val="20"/>
                <w:szCs w:val="20"/>
              </w:rPr>
            </w:pPr>
            <w:r w:rsidRPr="00F03A93">
              <w:rPr>
                <w:rFonts w:ascii="Calibri" w:hAnsi="Calibri" w:cs="Calibri"/>
                <w:sz w:val="20"/>
                <w:szCs w:val="20"/>
              </w:rPr>
              <w:t>Allow flexibility in benchmark land values to reflect local conditions and non-profit delivery models.</w:t>
            </w:r>
          </w:p>
          <w:p w14:paraId="2136BB79" w14:textId="77777777" w:rsidR="00F03A93" w:rsidRPr="00F03A93" w:rsidRDefault="00F03A93" w:rsidP="00F03A93">
            <w:pPr>
              <w:numPr>
                <w:ilvl w:val="0"/>
                <w:numId w:val="73"/>
              </w:numPr>
              <w:rPr>
                <w:rFonts w:ascii="Calibri" w:hAnsi="Calibri" w:cs="Calibri"/>
                <w:sz w:val="20"/>
                <w:szCs w:val="20"/>
              </w:rPr>
            </w:pPr>
            <w:r w:rsidRPr="00F03A93">
              <w:rPr>
                <w:rFonts w:ascii="Calibri" w:hAnsi="Calibri" w:cs="Calibri"/>
                <w:sz w:val="20"/>
                <w:szCs w:val="20"/>
              </w:rPr>
              <w:t>Provide guidance for charitable and community-led housing providers, recognising their ability to deliver affordable homes without relying on market cross-subsidy.</w:t>
            </w:r>
          </w:p>
          <w:p w14:paraId="6FFA19EF" w14:textId="48A6AE37" w:rsidR="00F03A93" w:rsidRPr="00D934AF" w:rsidRDefault="00F03A93" w:rsidP="00F03A93">
            <w:pPr>
              <w:numPr>
                <w:ilvl w:val="0"/>
                <w:numId w:val="73"/>
              </w:numPr>
              <w:rPr>
                <w:rFonts w:ascii="Calibri" w:hAnsi="Calibri" w:cs="Calibri"/>
                <w:b/>
                <w:bCs/>
              </w:rPr>
            </w:pPr>
            <w:r w:rsidRPr="00F03A93">
              <w:rPr>
                <w:rFonts w:ascii="Calibri" w:hAnsi="Calibri" w:cs="Calibri"/>
                <w:sz w:val="20"/>
                <w:szCs w:val="20"/>
              </w:rPr>
              <w:t>Encourage local authorities to adopt a nuanced approach that balances viability with housing need, ensuring that rural exception sites can actually be delivered.</w:t>
            </w:r>
          </w:p>
        </w:tc>
      </w:tr>
    </w:tbl>
    <w:p w14:paraId="4F367B80" w14:textId="77777777" w:rsidR="00F03A93" w:rsidRPr="00D934AF" w:rsidRDefault="00F03A93" w:rsidP="00F03A93">
      <w:pPr>
        <w:rPr>
          <w:rFonts w:ascii="Calibri" w:hAnsi="Calibri" w:cs="Calibri"/>
          <w:b/>
          <w:bCs/>
        </w:rPr>
      </w:pPr>
    </w:p>
    <w:p w14:paraId="2DB96BAD" w14:textId="77777777" w:rsidR="009E42C6" w:rsidRPr="00D934AF" w:rsidRDefault="009E42C6" w:rsidP="004B7A37">
      <w:pPr>
        <w:rPr>
          <w:rFonts w:ascii="Calibri" w:hAnsi="Calibri" w:cs="Calibri"/>
          <w:b/>
          <w:bCs/>
        </w:rPr>
      </w:pPr>
    </w:p>
    <w:p w14:paraId="59859EFD" w14:textId="0E036547" w:rsidR="009E42C6" w:rsidRPr="00D934AF" w:rsidRDefault="00704B29" w:rsidP="009E42C6">
      <w:pPr>
        <w:pStyle w:val="Heading3"/>
        <w:rPr>
          <w:rFonts w:ascii="Calibri" w:hAnsi="Calibri" w:cs="Calibri"/>
        </w:rPr>
      </w:pPr>
      <w:r w:rsidRPr="00D934AF">
        <w:rPr>
          <w:rFonts w:ascii="Calibri" w:hAnsi="Calibri" w:cs="Calibri"/>
        </w:rPr>
        <w:t>HO12: Traveller Sites</w:t>
      </w:r>
    </w:p>
    <w:p w14:paraId="0060407E" w14:textId="06FB6955" w:rsidR="004B7A37" w:rsidRPr="00D934AF" w:rsidRDefault="004B7A37" w:rsidP="00704B29">
      <w:pPr>
        <w:pStyle w:val="QuestionStyle"/>
        <w:rPr>
          <w:rFonts w:cs="Calibri"/>
        </w:rPr>
      </w:pPr>
      <w:r w:rsidRPr="00D934AF">
        <w:rPr>
          <w:rFonts w:cs="Calibri"/>
        </w:rPr>
        <w:t xml:space="preserve">Do you agree the proposals to set out requirements for traveller sites at policy HO12 adequately capture relevant aspects from Planning Policy for Traveller Sites, whilst ensuring fair treatment for traveller sites in the planning system? </w:t>
      </w:r>
      <w:r w:rsidRPr="00D934AF">
        <w:rPr>
          <w:rFonts w:cs="Calibri"/>
          <w:i/>
        </w:rPr>
        <w:t>Strongly agree, partly agree, neither agree nor disagree, partly disagree, strongly disagree</w:t>
      </w:r>
      <w:r w:rsidRPr="00D934AF">
        <w:rPr>
          <w:rFonts w:cs="Calibri"/>
        </w:rPr>
        <w:t xml:space="preserve">. </w:t>
      </w:r>
    </w:p>
    <w:p w14:paraId="0796D328" w14:textId="65940034" w:rsidR="004B7A37" w:rsidRPr="00D934AF" w:rsidRDefault="004B7A37" w:rsidP="00704B29">
      <w:pPr>
        <w:pStyle w:val="QuestionStyle"/>
        <w:rPr>
          <w:rFonts w:cs="Calibri"/>
        </w:rPr>
      </w:pPr>
      <w:r w:rsidRPr="00D934AF">
        <w:rPr>
          <w:rFonts w:cs="Calibri"/>
        </w:rPr>
        <w:t>Please provide your reasons, particularly if you disagree.</w:t>
      </w:r>
    </w:p>
    <w:p w14:paraId="01E9AC15" w14:textId="49479C27" w:rsidR="00A71DE3" w:rsidRDefault="00A71DE3">
      <w:pPr>
        <w:widowControl/>
        <w:autoSpaceDE/>
        <w:autoSpaceDN/>
        <w:spacing w:after="160" w:line="278" w:lineRule="auto"/>
        <w:rPr>
          <w:rFonts w:ascii="Calibri" w:hAnsi="Calibri" w:cs="Calibri"/>
          <w:b/>
          <w:bCs/>
        </w:rPr>
      </w:pPr>
      <w:r>
        <w:rPr>
          <w:rFonts w:ascii="Calibri" w:hAnsi="Calibri" w:cs="Calibri"/>
          <w:b/>
          <w:bCs/>
        </w:rPr>
        <w:br w:type="page"/>
      </w:r>
    </w:p>
    <w:p w14:paraId="5B3E71B6" w14:textId="77777777" w:rsidR="00704B29" w:rsidRPr="00D934AF" w:rsidRDefault="00704B29" w:rsidP="004B7A37">
      <w:pPr>
        <w:rPr>
          <w:rFonts w:ascii="Calibri" w:hAnsi="Calibri" w:cs="Calibri"/>
          <w:b/>
          <w:bCs/>
        </w:rPr>
      </w:pPr>
    </w:p>
    <w:p w14:paraId="23A1F14B" w14:textId="52FBE79D" w:rsidR="00704B29" w:rsidRPr="00D934AF" w:rsidRDefault="00704B29" w:rsidP="00704B29">
      <w:pPr>
        <w:pStyle w:val="Heading3"/>
        <w:rPr>
          <w:rFonts w:ascii="Calibri" w:hAnsi="Calibri" w:cs="Calibri"/>
        </w:rPr>
      </w:pPr>
      <w:r w:rsidRPr="00D934AF">
        <w:rPr>
          <w:rFonts w:ascii="Calibri" w:hAnsi="Calibri" w:cs="Calibri"/>
        </w:rPr>
        <w:t xml:space="preserve">HO13: Build out of residential and mixed-use development  </w:t>
      </w:r>
    </w:p>
    <w:p w14:paraId="402F4D8B" w14:textId="5E1278F0" w:rsidR="004B7A37" w:rsidRPr="00D934AF" w:rsidRDefault="004B7A37" w:rsidP="00704B29">
      <w:pPr>
        <w:pStyle w:val="QuestionStyle"/>
        <w:rPr>
          <w:rFonts w:cs="Calibri"/>
        </w:rPr>
      </w:pPr>
      <w:r w:rsidRPr="00D934AF">
        <w:rPr>
          <w:rFonts w:cs="Calibri"/>
        </w:rPr>
        <w:t>Do you agree the proposals in policy HO13 will help to ensure development proposals are built out in a reasonable period?</w:t>
      </w:r>
    </w:p>
    <w:p w14:paraId="71BEB58F" w14:textId="77777777" w:rsidR="004B7A37" w:rsidRPr="00D934AF" w:rsidRDefault="004B7A37" w:rsidP="004B7A37">
      <w:pPr>
        <w:numPr>
          <w:ilvl w:val="1"/>
          <w:numId w:val="1"/>
        </w:numPr>
        <w:rPr>
          <w:rFonts w:ascii="Calibri" w:hAnsi="Calibri" w:cs="Calibri"/>
          <w:b/>
          <w:bCs/>
        </w:rPr>
      </w:pPr>
      <w:r w:rsidRPr="00D934AF">
        <w:rPr>
          <w:rFonts w:ascii="Calibri" w:hAnsi="Calibri" w:cs="Calibri"/>
          <w:b/>
          <w:bCs/>
        </w:rPr>
        <w:t>Please provide your reasons, particularly if you disagree.</w:t>
      </w:r>
    </w:p>
    <w:p w14:paraId="4741753C" w14:textId="77777777" w:rsidR="00641171" w:rsidRPr="00D934AF" w:rsidRDefault="00641171" w:rsidP="00641171">
      <w:pPr>
        <w:rPr>
          <w:rFonts w:ascii="Calibri" w:hAnsi="Calibri" w:cs="Calibri"/>
          <w:b/>
          <w:bCs/>
        </w:rPr>
      </w:pPr>
    </w:p>
    <w:tbl>
      <w:tblPr>
        <w:tblStyle w:val="TableGrid"/>
        <w:tblW w:w="0" w:type="auto"/>
        <w:tblLook w:val="04A0" w:firstRow="1" w:lastRow="0" w:firstColumn="1" w:lastColumn="0" w:noHBand="0" w:noVBand="1"/>
      </w:tblPr>
      <w:tblGrid>
        <w:gridCol w:w="9016"/>
      </w:tblGrid>
      <w:tr w:rsidR="00641171" w:rsidRPr="00D934AF" w14:paraId="570E69F2" w14:textId="77777777" w:rsidTr="00641171">
        <w:tc>
          <w:tcPr>
            <w:tcW w:w="9016" w:type="dxa"/>
          </w:tcPr>
          <w:p w14:paraId="7D089FAF" w14:textId="3265AECD" w:rsidR="00A71DE3" w:rsidRPr="00A71DE3" w:rsidRDefault="00A71DE3" w:rsidP="00641171">
            <w:pPr>
              <w:rPr>
                <w:rFonts w:ascii="Calibri" w:hAnsi="Calibri" w:cs="Calibri"/>
                <w:b/>
                <w:bCs/>
                <w:i/>
                <w:iCs/>
                <w:sz w:val="20"/>
                <w:szCs w:val="20"/>
              </w:rPr>
            </w:pPr>
            <w:r w:rsidRPr="00A71DE3">
              <w:rPr>
                <w:rFonts w:ascii="Calibri" w:hAnsi="Calibri" w:cs="Calibri"/>
                <w:b/>
                <w:bCs/>
                <w:i/>
                <w:iCs/>
                <w:sz w:val="20"/>
                <w:szCs w:val="20"/>
              </w:rPr>
              <w:t>Partly agree.</w:t>
            </w:r>
          </w:p>
          <w:p w14:paraId="10EDA91B" w14:textId="77777777" w:rsidR="00A71DE3" w:rsidRDefault="00A71DE3" w:rsidP="00641171">
            <w:pPr>
              <w:rPr>
                <w:rFonts w:ascii="Calibri" w:hAnsi="Calibri" w:cs="Calibri"/>
                <w:sz w:val="20"/>
                <w:szCs w:val="20"/>
              </w:rPr>
            </w:pPr>
          </w:p>
          <w:p w14:paraId="501B91FE" w14:textId="6B90111E" w:rsidR="00641171" w:rsidRPr="00641171" w:rsidRDefault="00641171" w:rsidP="00641171">
            <w:pPr>
              <w:rPr>
                <w:rFonts w:ascii="Calibri" w:hAnsi="Calibri" w:cs="Calibri"/>
                <w:sz w:val="20"/>
                <w:szCs w:val="20"/>
              </w:rPr>
            </w:pPr>
            <w:r w:rsidRPr="00641171">
              <w:rPr>
                <w:rFonts w:ascii="Calibri" w:hAnsi="Calibri" w:cs="Calibri"/>
                <w:sz w:val="20"/>
                <w:szCs w:val="20"/>
              </w:rPr>
              <w:t>Encouraging phased delivery and requiring monitoring of build-out rates could help avoid long delays on large sites and ensure homes, including affordable and specialist housing, reach local communities faster.</w:t>
            </w:r>
          </w:p>
          <w:p w14:paraId="2F488BB8" w14:textId="77777777" w:rsidR="00641171" w:rsidRPr="00D934AF" w:rsidRDefault="00641171" w:rsidP="00641171">
            <w:pPr>
              <w:rPr>
                <w:rFonts w:ascii="Calibri" w:hAnsi="Calibri" w:cs="Calibri"/>
                <w:sz w:val="20"/>
                <w:szCs w:val="20"/>
              </w:rPr>
            </w:pPr>
          </w:p>
          <w:p w14:paraId="4CBC8CD9" w14:textId="3B2EEBF4" w:rsidR="00641171" w:rsidRPr="00641171" w:rsidRDefault="00641171" w:rsidP="00641171">
            <w:pPr>
              <w:rPr>
                <w:rFonts w:ascii="Calibri" w:hAnsi="Calibri" w:cs="Calibri"/>
                <w:sz w:val="20"/>
                <w:szCs w:val="20"/>
              </w:rPr>
            </w:pPr>
            <w:r w:rsidRPr="00641171">
              <w:rPr>
                <w:rFonts w:ascii="Calibri" w:hAnsi="Calibri" w:cs="Calibri"/>
                <w:sz w:val="20"/>
                <w:szCs w:val="20"/>
              </w:rPr>
              <w:t xml:space="preserve">For smaller or charitable-led schemes, overly rigid requirements on build-out rates could create financial or administrative burdens. Almshouses and other charity providers may deliver homes more slowly due to grant cycles or phased </w:t>
            </w:r>
            <w:r w:rsidRPr="00D934AF">
              <w:rPr>
                <w:rFonts w:ascii="Calibri" w:hAnsi="Calibri" w:cs="Calibri"/>
                <w:sz w:val="20"/>
                <w:szCs w:val="20"/>
              </w:rPr>
              <w:t>funding and</w:t>
            </w:r>
            <w:r w:rsidRPr="00641171">
              <w:rPr>
                <w:rFonts w:ascii="Calibri" w:hAnsi="Calibri" w:cs="Calibri"/>
                <w:sz w:val="20"/>
                <w:szCs w:val="20"/>
              </w:rPr>
              <w:t xml:space="preserve"> may be unfairly penalised.</w:t>
            </w:r>
          </w:p>
          <w:p w14:paraId="5A8F7FF9" w14:textId="77777777" w:rsidR="00641171" w:rsidRPr="00D934AF" w:rsidRDefault="00641171" w:rsidP="00641171">
            <w:pPr>
              <w:rPr>
                <w:rFonts w:ascii="Calibri" w:hAnsi="Calibri" w:cs="Calibri"/>
                <w:sz w:val="20"/>
                <w:szCs w:val="20"/>
              </w:rPr>
            </w:pPr>
          </w:p>
          <w:p w14:paraId="526DBD92" w14:textId="14392264" w:rsidR="00641171" w:rsidRPr="00D934AF" w:rsidRDefault="00641171" w:rsidP="00641171">
            <w:pPr>
              <w:rPr>
                <w:rFonts w:ascii="Calibri" w:hAnsi="Calibri" w:cs="Calibri"/>
                <w:sz w:val="20"/>
                <w:szCs w:val="20"/>
              </w:rPr>
            </w:pPr>
            <w:r w:rsidRPr="00641171">
              <w:rPr>
                <w:rFonts w:ascii="Calibri" w:hAnsi="Calibri" w:cs="Calibri"/>
                <w:sz w:val="20"/>
                <w:szCs w:val="20"/>
              </w:rPr>
              <w:t>Recommendation: Include flexibility for non-profit and charitable providers, recognising that slower delivery does not indicate underperformance but may be necessary to ensure long-term sustainability and quality of homes.</w:t>
            </w:r>
          </w:p>
        </w:tc>
      </w:tr>
    </w:tbl>
    <w:p w14:paraId="0EAE7383" w14:textId="77777777" w:rsidR="00641171" w:rsidRPr="00D934AF" w:rsidRDefault="00641171" w:rsidP="00641171">
      <w:pPr>
        <w:rPr>
          <w:rFonts w:ascii="Calibri" w:hAnsi="Calibri" w:cs="Calibri"/>
          <w:b/>
          <w:bCs/>
        </w:rPr>
      </w:pPr>
    </w:p>
    <w:p w14:paraId="3C482B55" w14:textId="6E79A150" w:rsidR="004B7A37" w:rsidRPr="00D934AF" w:rsidRDefault="004B7A37" w:rsidP="00704B29">
      <w:pPr>
        <w:pStyle w:val="QuestionStyle"/>
        <w:rPr>
          <w:rFonts w:cs="Calibri"/>
        </w:rPr>
      </w:pPr>
      <w:r w:rsidRPr="00D934AF">
        <w:rPr>
          <w:rFonts w:cs="Calibri"/>
        </w:rPr>
        <w:t xml:space="preserve">Do you agree the requirements to take a flexible approach to the consenting framework for large scale residential and mixed-use development is sufficient to ensure the opportunities of large scale development are supported? </w:t>
      </w:r>
    </w:p>
    <w:p w14:paraId="4051DE57" w14:textId="77777777" w:rsidR="00704B29" w:rsidRPr="00D934AF" w:rsidRDefault="004B7A37" w:rsidP="004B7A37">
      <w:pPr>
        <w:numPr>
          <w:ilvl w:val="1"/>
          <w:numId w:val="1"/>
        </w:numPr>
        <w:rPr>
          <w:rFonts w:ascii="Calibri" w:hAnsi="Calibri" w:cs="Calibri"/>
          <w:b/>
          <w:bCs/>
        </w:rPr>
      </w:pPr>
      <w:r w:rsidRPr="00D934AF">
        <w:rPr>
          <w:rFonts w:ascii="Calibri" w:hAnsi="Calibri" w:cs="Calibri"/>
          <w:b/>
          <w:bCs/>
        </w:rPr>
        <w:t>Please provide your reasons, particularly if you disagree.</w:t>
      </w:r>
    </w:p>
    <w:p w14:paraId="5E61CC37" w14:textId="77777777" w:rsidR="00704B29" w:rsidRPr="00D934AF" w:rsidRDefault="00704B29" w:rsidP="00704B29">
      <w:pPr>
        <w:rPr>
          <w:rFonts w:ascii="Calibri" w:hAnsi="Calibri" w:cs="Calibri"/>
          <w:sz w:val="20"/>
          <w:szCs w:val="20"/>
        </w:rPr>
      </w:pPr>
    </w:p>
    <w:tbl>
      <w:tblPr>
        <w:tblStyle w:val="TableGrid"/>
        <w:tblW w:w="0" w:type="auto"/>
        <w:tblLook w:val="04A0" w:firstRow="1" w:lastRow="0" w:firstColumn="1" w:lastColumn="0" w:noHBand="0" w:noVBand="1"/>
      </w:tblPr>
      <w:tblGrid>
        <w:gridCol w:w="9016"/>
      </w:tblGrid>
      <w:tr w:rsidR="00641171" w:rsidRPr="00D934AF" w14:paraId="3BFC9A62" w14:textId="77777777" w:rsidTr="00641171">
        <w:tc>
          <w:tcPr>
            <w:tcW w:w="9016" w:type="dxa"/>
          </w:tcPr>
          <w:p w14:paraId="456E9A9B" w14:textId="60998F38" w:rsidR="00A71DE3" w:rsidRPr="00A71DE3" w:rsidRDefault="00A71DE3" w:rsidP="00641171">
            <w:pPr>
              <w:rPr>
                <w:rFonts w:ascii="Calibri" w:hAnsi="Calibri" w:cs="Calibri"/>
                <w:b/>
                <w:bCs/>
                <w:i/>
                <w:iCs/>
                <w:sz w:val="20"/>
                <w:szCs w:val="20"/>
              </w:rPr>
            </w:pPr>
            <w:r w:rsidRPr="00A71DE3">
              <w:rPr>
                <w:rFonts w:ascii="Calibri" w:hAnsi="Calibri" w:cs="Calibri"/>
                <w:b/>
                <w:bCs/>
                <w:i/>
                <w:iCs/>
                <w:sz w:val="20"/>
                <w:szCs w:val="20"/>
              </w:rPr>
              <w:t>Partly agree.</w:t>
            </w:r>
          </w:p>
          <w:p w14:paraId="652A2067" w14:textId="77777777" w:rsidR="00A71DE3" w:rsidRDefault="00A71DE3" w:rsidP="00641171">
            <w:pPr>
              <w:rPr>
                <w:rFonts w:ascii="Calibri" w:hAnsi="Calibri" w:cs="Calibri"/>
                <w:sz w:val="20"/>
                <w:szCs w:val="20"/>
              </w:rPr>
            </w:pPr>
          </w:p>
          <w:p w14:paraId="6DF7C7CA" w14:textId="3F2E100A" w:rsidR="00641171" w:rsidRPr="00641171" w:rsidRDefault="00641171" w:rsidP="00641171">
            <w:pPr>
              <w:rPr>
                <w:rFonts w:ascii="Calibri" w:hAnsi="Calibri" w:cs="Calibri"/>
                <w:sz w:val="20"/>
                <w:szCs w:val="20"/>
              </w:rPr>
            </w:pPr>
            <w:r w:rsidRPr="00641171">
              <w:rPr>
                <w:rFonts w:ascii="Calibri" w:hAnsi="Calibri" w:cs="Calibri"/>
                <w:sz w:val="20"/>
                <w:szCs w:val="20"/>
              </w:rPr>
              <w:t>A flexible consenting framework can help developers respond to market conditions, infrastructure needs, and changing demand.</w:t>
            </w:r>
          </w:p>
          <w:p w14:paraId="2171523A" w14:textId="77777777" w:rsidR="00641171" w:rsidRPr="00D934AF" w:rsidRDefault="00641171" w:rsidP="00641171">
            <w:pPr>
              <w:rPr>
                <w:rFonts w:ascii="Calibri" w:hAnsi="Calibri" w:cs="Calibri"/>
                <w:sz w:val="20"/>
                <w:szCs w:val="20"/>
              </w:rPr>
            </w:pPr>
          </w:p>
          <w:p w14:paraId="55B87696" w14:textId="40A55316" w:rsidR="00641171" w:rsidRPr="00641171" w:rsidRDefault="00641171" w:rsidP="00641171">
            <w:pPr>
              <w:rPr>
                <w:rFonts w:ascii="Calibri" w:hAnsi="Calibri" w:cs="Calibri"/>
                <w:sz w:val="20"/>
                <w:szCs w:val="20"/>
              </w:rPr>
            </w:pPr>
            <w:r w:rsidRPr="00D934AF">
              <w:rPr>
                <w:rFonts w:ascii="Calibri" w:hAnsi="Calibri" w:cs="Calibri"/>
                <w:sz w:val="20"/>
                <w:szCs w:val="20"/>
              </w:rPr>
              <w:t xml:space="preserve">Many </w:t>
            </w:r>
            <w:r w:rsidRPr="00641171">
              <w:rPr>
                <w:rFonts w:ascii="Calibri" w:hAnsi="Calibri" w:cs="Calibri"/>
                <w:sz w:val="20"/>
                <w:szCs w:val="20"/>
              </w:rPr>
              <w:t>almshouse schemes or community-led developments are small scale and may not benefit from these large-scale provisions. Additional guidance may be needed to ensure small or incremental developments can also secure planning consents efficiently.</w:t>
            </w:r>
          </w:p>
          <w:p w14:paraId="32355376" w14:textId="77777777" w:rsidR="00641171" w:rsidRPr="00D934AF" w:rsidRDefault="00641171" w:rsidP="00641171">
            <w:pPr>
              <w:rPr>
                <w:rFonts w:ascii="Calibri" w:hAnsi="Calibri" w:cs="Calibri"/>
                <w:sz w:val="20"/>
                <w:szCs w:val="20"/>
              </w:rPr>
            </w:pPr>
          </w:p>
          <w:p w14:paraId="20AA290B" w14:textId="5E1A4E29" w:rsidR="00641171" w:rsidRPr="00641171" w:rsidRDefault="00641171" w:rsidP="00641171">
            <w:pPr>
              <w:rPr>
                <w:rFonts w:ascii="Calibri" w:hAnsi="Calibri" w:cs="Calibri"/>
                <w:sz w:val="20"/>
                <w:szCs w:val="20"/>
              </w:rPr>
            </w:pPr>
            <w:r w:rsidRPr="00641171">
              <w:rPr>
                <w:rFonts w:ascii="Calibri" w:hAnsi="Calibri" w:cs="Calibri"/>
                <w:sz w:val="20"/>
                <w:szCs w:val="20"/>
              </w:rPr>
              <w:t>Recommendation: Introduce guidance for local planning authorities to ensure that smaller-scale charitable and specialist housing providers are not disadvantaged when applying flexible consenting approaches designed primarily for large developers.</w:t>
            </w:r>
          </w:p>
          <w:p w14:paraId="4156DA2C" w14:textId="77777777" w:rsidR="00641171" w:rsidRPr="00D934AF" w:rsidRDefault="00641171" w:rsidP="00704B29">
            <w:pPr>
              <w:rPr>
                <w:rFonts w:ascii="Calibri" w:hAnsi="Calibri" w:cs="Calibri"/>
                <w:sz w:val="20"/>
                <w:szCs w:val="20"/>
              </w:rPr>
            </w:pPr>
          </w:p>
        </w:tc>
      </w:tr>
    </w:tbl>
    <w:p w14:paraId="403AB1F2" w14:textId="77777777" w:rsidR="00641171" w:rsidRPr="00D934AF" w:rsidRDefault="00641171" w:rsidP="00704B29">
      <w:pPr>
        <w:rPr>
          <w:rFonts w:ascii="Calibri" w:hAnsi="Calibri" w:cs="Calibri"/>
          <w:b/>
          <w:bCs/>
        </w:rPr>
      </w:pPr>
    </w:p>
    <w:p w14:paraId="55910C71" w14:textId="3E7DDFB7" w:rsidR="00704B29" w:rsidRPr="00D934AF" w:rsidRDefault="004B7A37" w:rsidP="004B7A37">
      <w:pPr>
        <w:pStyle w:val="QuestionStyle"/>
        <w:rPr>
          <w:rFonts w:cs="Calibri"/>
        </w:rPr>
      </w:pPr>
      <w:r w:rsidRPr="00D934AF">
        <w:rPr>
          <w:rFonts w:cs="Calibri"/>
        </w:rPr>
        <w:t xml:space="preserve">Are any more specific approaches or definitions needed to support the delivery of very large (super strategic) sites, including new towns? </w:t>
      </w:r>
    </w:p>
    <w:p w14:paraId="715DA505" w14:textId="33A244A4" w:rsidR="004B7A37" w:rsidRPr="00D934AF" w:rsidRDefault="004B7A37" w:rsidP="00641171">
      <w:pPr>
        <w:pStyle w:val="QuestionStyle"/>
        <w:numPr>
          <w:ilvl w:val="1"/>
          <w:numId w:val="1"/>
        </w:numPr>
        <w:rPr>
          <w:rFonts w:cs="Calibri"/>
        </w:rPr>
      </w:pPr>
      <w:r w:rsidRPr="00D934AF">
        <w:rPr>
          <w:rFonts w:cs="Calibri"/>
        </w:rPr>
        <w:t>Please provide your reasons.</w:t>
      </w:r>
    </w:p>
    <w:tbl>
      <w:tblPr>
        <w:tblStyle w:val="TableGrid"/>
        <w:tblW w:w="0" w:type="auto"/>
        <w:tblLook w:val="04A0" w:firstRow="1" w:lastRow="0" w:firstColumn="1" w:lastColumn="0" w:noHBand="0" w:noVBand="1"/>
      </w:tblPr>
      <w:tblGrid>
        <w:gridCol w:w="9016"/>
      </w:tblGrid>
      <w:tr w:rsidR="00641171" w:rsidRPr="00D934AF" w14:paraId="4B64FF5D" w14:textId="77777777" w:rsidTr="00641171">
        <w:tc>
          <w:tcPr>
            <w:tcW w:w="9016" w:type="dxa"/>
          </w:tcPr>
          <w:p w14:paraId="4FB001D4" w14:textId="2F76390C" w:rsidR="00A71DE3" w:rsidRPr="00A71DE3" w:rsidRDefault="00A71DE3" w:rsidP="00641171">
            <w:pPr>
              <w:pStyle w:val="NoSpacing"/>
              <w:rPr>
                <w:rFonts w:ascii="Calibri" w:hAnsi="Calibri" w:cs="Calibri"/>
                <w:b/>
                <w:bCs/>
                <w:i/>
                <w:iCs/>
                <w:sz w:val="20"/>
                <w:szCs w:val="20"/>
              </w:rPr>
            </w:pPr>
            <w:r w:rsidRPr="00A71DE3">
              <w:rPr>
                <w:rFonts w:ascii="Calibri" w:hAnsi="Calibri" w:cs="Calibri"/>
                <w:b/>
                <w:bCs/>
                <w:i/>
                <w:iCs/>
                <w:sz w:val="20"/>
                <w:szCs w:val="20"/>
              </w:rPr>
              <w:t>Yes.</w:t>
            </w:r>
          </w:p>
          <w:p w14:paraId="590FE5E3" w14:textId="77777777" w:rsidR="00A71DE3" w:rsidRDefault="00A71DE3" w:rsidP="00641171">
            <w:pPr>
              <w:pStyle w:val="NoSpacing"/>
              <w:rPr>
                <w:rFonts w:ascii="Calibri" w:hAnsi="Calibri" w:cs="Calibri"/>
                <w:sz w:val="20"/>
                <w:szCs w:val="20"/>
              </w:rPr>
            </w:pPr>
          </w:p>
          <w:p w14:paraId="07250312" w14:textId="2E42F078" w:rsidR="00641171" w:rsidRPr="00D934AF" w:rsidRDefault="00641171" w:rsidP="00641171">
            <w:pPr>
              <w:pStyle w:val="NoSpacing"/>
              <w:rPr>
                <w:rFonts w:ascii="Calibri" w:hAnsi="Calibri" w:cs="Calibri"/>
                <w:sz w:val="20"/>
                <w:szCs w:val="20"/>
              </w:rPr>
            </w:pPr>
            <w:r w:rsidRPr="00D934AF">
              <w:rPr>
                <w:rFonts w:ascii="Calibri" w:hAnsi="Calibri" w:cs="Calibri"/>
                <w:sz w:val="20"/>
                <w:szCs w:val="20"/>
              </w:rPr>
              <w:t>Definitions of “super strategic” sites, “phased delivery,” and “critical infrastructure triggers” should be clarified to ensure consistent application across local planning authorities.</w:t>
            </w:r>
          </w:p>
          <w:p w14:paraId="31F3712D" w14:textId="2DD5352B" w:rsidR="00641171" w:rsidRPr="00D934AF" w:rsidRDefault="00641171" w:rsidP="00641171">
            <w:pPr>
              <w:pStyle w:val="NoSpacing"/>
              <w:rPr>
                <w:rFonts w:ascii="Calibri" w:hAnsi="Calibri" w:cs="Calibri"/>
                <w:sz w:val="20"/>
                <w:szCs w:val="20"/>
              </w:rPr>
            </w:pPr>
            <w:r w:rsidRPr="00D934AF">
              <w:rPr>
                <w:rFonts w:ascii="Calibri" w:hAnsi="Calibri" w:cs="Calibri"/>
                <w:sz w:val="20"/>
                <w:szCs w:val="20"/>
              </w:rPr>
              <w:t>Large-scale planning often prioritises major developers, which can overshadow smaller-scale, community-led housing and almshouses. Explicit guidance is needed to guarantee that these providers can contribute to the mix of housing types on strategic sites.</w:t>
            </w:r>
          </w:p>
          <w:p w14:paraId="6163C40D" w14:textId="5B2ECF57" w:rsidR="00641171" w:rsidRPr="00D934AF" w:rsidRDefault="00641171" w:rsidP="00641171">
            <w:pPr>
              <w:pStyle w:val="NoSpacing"/>
              <w:rPr>
                <w:rFonts w:ascii="Calibri" w:hAnsi="Calibri" w:cs="Calibri"/>
              </w:rPr>
            </w:pPr>
            <w:r w:rsidRPr="00D934AF">
              <w:rPr>
                <w:rStyle w:val="Strong"/>
                <w:rFonts w:ascii="Calibri" w:hAnsi="Calibri" w:cs="Calibri"/>
                <w:sz w:val="20"/>
                <w:szCs w:val="20"/>
              </w:rPr>
              <w:lastRenderedPageBreak/>
              <w:t>Recommendation:</w:t>
            </w:r>
            <w:r w:rsidRPr="00D934AF">
              <w:rPr>
                <w:rFonts w:ascii="Calibri" w:hAnsi="Calibri" w:cs="Calibri"/>
                <w:sz w:val="20"/>
                <w:szCs w:val="20"/>
              </w:rPr>
              <w:t xml:space="preserve"> Include provisions that ensure allocations on very large sites include affordable, specialist, and charitable housing alongside mainstream market housing, with clear expectations for phased delivery and oversight.</w:t>
            </w:r>
          </w:p>
        </w:tc>
      </w:tr>
    </w:tbl>
    <w:p w14:paraId="106CA929" w14:textId="77777777" w:rsidR="00641171" w:rsidRPr="00D934AF" w:rsidRDefault="00641171" w:rsidP="00641171">
      <w:pPr>
        <w:pStyle w:val="QuestionStyle"/>
        <w:numPr>
          <w:ilvl w:val="0"/>
          <w:numId w:val="0"/>
        </w:numPr>
        <w:rPr>
          <w:rFonts w:cs="Calibri"/>
        </w:rPr>
      </w:pPr>
    </w:p>
    <w:p w14:paraId="729757EA" w14:textId="0F3FC391" w:rsidR="00704B29" w:rsidRPr="00D934AF" w:rsidRDefault="00704B29" w:rsidP="00704B29">
      <w:pPr>
        <w:pStyle w:val="Heading3"/>
        <w:rPr>
          <w:rFonts w:ascii="Calibri" w:hAnsi="Calibri" w:cs="Calibri"/>
        </w:rPr>
      </w:pPr>
      <w:r w:rsidRPr="00D934AF">
        <w:rPr>
          <w:rFonts w:ascii="Calibri" w:hAnsi="Calibri" w:cs="Calibri"/>
        </w:rPr>
        <w:t>Housing Delivery Test Rule Book</w:t>
      </w:r>
    </w:p>
    <w:p w14:paraId="309096CC" w14:textId="2AF2D017" w:rsidR="004B7A37" w:rsidRPr="00D934AF" w:rsidRDefault="004B7A37" w:rsidP="00704B29">
      <w:pPr>
        <w:pStyle w:val="QuestionStyle"/>
        <w:rPr>
          <w:rFonts w:cs="Calibri"/>
        </w:rPr>
      </w:pPr>
      <w:r w:rsidRPr="00D934AF">
        <w:rPr>
          <w:rFonts w:cs="Calibri"/>
        </w:rPr>
        <w:t>Do you agree with the proposed changes to the Housing Delivery Test rule book?</w:t>
      </w:r>
    </w:p>
    <w:p w14:paraId="74BD3307" w14:textId="1FD46571" w:rsidR="00704B29" w:rsidRDefault="004B7A37" w:rsidP="004B7A37">
      <w:pPr>
        <w:numPr>
          <w:ilvl w:val="1"/>
          <w:numId w:val="1"/>
        </w:numPr>
        <w:rPr>
          <w:rFonts w:ascii="Calibri" w:hAnsi="Calibri" w:cs="Calibri"/>
          <w:b/>
          <w:bCs/>
        </w:rPr>
      </w:pPr>
      <w:r w:rsidRPr="00D934AF">
        <w:rPr>
          <w:rFonts w:ascii="Calibri" w:hAnsi="Calibri" w:cs="Calibri"/>
          <w:b/>
          <w:bCs/>
        </w:rPr>
        <w:t>Please provide your reasons, particularly if you disagree.</w:t>
      </w:r>
    </w:p>
    <w:p w14:paraId="4B2D19BA" w14:textId="77777777" w:rsidR="00D934AF" w:rsidRPr="00D934AF" w:rsidRDefault="00D934AF" w:rsidP="00D934AF">
      <w:pPr>
        <w:ind w:left="1003"/>
        <w:rPr>
          <w:rFonts w:ascii="Calibri" w:hAnsi="Calibri" w:cs="Calibri"/>
          <w:b/>
          <w:bCs/>
        </w:rPr>
      </w:pPr>
    </w:p>
    <w:tbl>
      <w:tblPr>
        <w:tblStyle w:val="TableGrid"/>
        <w:tblW w:w="0" w:type="auto"/>
        <w:tblLook w:val="04A0" w:firstRow="1" w:lastRow="0" w:firstColumn="1" w:lastColumn="0" w:noHBand="0" w:noVBand="1"/>
      </w:tblPr>
      <w:tblGrid>
        <w:gridCol w:w="9016"/>
      </w:tblGrid>
      <w:tr w:rsidR="00641171" w:rsidRPr="00D934AF" w14:paraId="60296495" w14:textId="77777777" w:rsidTr="00641171">
        <w:tc>
          <w:tcPr>
            <w:tcW w:w="9016" w:type="dxa"/>
          </w:tcPr>
          <w:p w14:paraId="041EE2A3" w14:textId="232D8FE5" w:rsidR="00A71DE3" w:rsidRPr="00A71DE3" w:rsidRDefault="00A71DE3" w:rsidP="00641171">
            <w:pPr>
              <w:pStyle w:val="BodyText"/>
              <w:rPr>
                <w:rFonts w:ascii="Calibri" w:hAnsi="Calibri" w:cs="Calibri"/>
                <w:b/>
                <w:bCs/>
                <w:i/>
                <w:iCs/>
                <w:sz w:val="20"/>
                <w:szCs w:val="20"/>
              </w:rPr>
            </w:pPr>
            <w:r w:rsidRPr="00A71DE3">
              <w:rPr>
                <w:rFonts w:ascii="Calibri" w:hAnsi="Calibri" w:cs="Calibri"/>
                <w:b/>
                <w:bCs/>
                <w:i/>
                <w:iCs/>
                <w:sz w:val="20"/>
                <w:szCs w:val="20"/>
              </w:rPr>
              <w:t>Partly agree.</w:t>
            </w:r>
          </w:p>
          <w:p w14:paraId="22B99BC0" w14:textId="77777777" w:rsidR="00A71DE3" w:rsidRDefault="00A71DE3" w:rsidP="00641171">
            <w:pPr>
              <w:pStyle w:val="BodyText"/>
              <w:rPr>
                <w:rFonts w:ascii="Calibri" w:hAnsi="Calibri" w:cs="Calibri"/>
                <w:sz w:val="20"/>
                <w:szCs w:val="20"/>
              </w:rPr>
            </w:pPr>
          </w:p>
          <w:p w14:paraId="22D6F683" w14:textId="2FE942EF" w:rsidR="00641171" w:rsidRPr="00D934AF" w:rsidRDefault="00641171" w:rsidP="00641171">
            <w:pPr>
              <w:pStyle w:val="BodyText"/>
              <w:rPr>
                <w:rFonts w:ascii="Calibri" w:hAnsi="Calibri" w:cs="Calibri"/>
                <w:sz w:val="20"/>
                <w:szCs w:val="20"/>
              </w:rPr>
            </w:pPr>
            <w:r w:rsidRPr="00D934AF">
              <w:rPr>
                <w:rFonts w:ascii="Calibri" w:hAnsi="Calibri" w:cs="Calibri"/>
                <w:sz w:val="20"/>
                <w:szCs w:val="20"/>
              </w:rPr>
              <w:t>Updating the Housing Delivery Test rule book can improve transparency and accountability, ensuring that local authorities monitor delivery effectively. This could help address delays in housing provision and inform decisions on housing land supply.</w:t>
            </w:r>
          </w:p>
          <w:p w14:paraId="2BBBB670" w14:textId="304D1523" w:rsidR="00641171" w:rsidRPr="00D934AF" w:rsidRDefault="00641171" w:rsidP="00641171">
            <w:pPr>
              <w:pStyle w:val="BodyText"/>
              <w:rPr>
                <w:rFonts w:ascii="Calibri" w:hAnsi="Calibri" w:cs="Calibri"/>
                <w:sz w:val="20"/>
                <w:szCs w:val="20"/>
              </w:rPr>
            </w:pPr>
            <w:r w:rsidRPr="00D934AF">
              <w:rPr>
                <w:rFonts w:ascii="Calibri" w:hAnsi="Calibri" w:cs="Calibri"/>
                <w:sz w:val="20"/>
                <w:szCs w:val="20"/>
              </w:rPr>
              <w:t>The emphasis on rapid delivery and high-performance targets may disadvantage slower, non-profit schemes, including almshouses, which operate with different funding models and long-term sustainability objectives.</w:t>
            </w:r>
          </w:p>
          <w:p w14:paraId="54519368" w14:textId="77777777" w:rsidR="00685633" w:rsidRDefault="00685633" w:rsidP="00641171">
            <w:pPr>
              <w:pStyle w:val="BodyText"/>
              <w:rPr>
                <w:rStyle w:val="Strong"/>
                <w:rFonts w:ascii="Calibri" w:hAnsi="Calibri" w:cs="Calibri"/>
                <w:sz w:val="20"/>
                <w:szCs w:val="20"/>
              </w:rPr>
            </w:pPr>
          </w:p>
          <w:p w14:paraId="1A7D9E2A" w14:textId="221D2CEF" w:rsidR="00641171" w:rsidRPr="00D934AF" w:rsidRDefault="00641171" w:rsidP="00641171">
            <w:pPr>
              <w:pStyle w:val="BodyText"/>
              <w:rPr>
                <w:rFonts w:ascii="Calibri" w:hAnsi="Calibri" w:cs="Calibri"/>
              </w:rPr>
            </w:pPr>
            <w:r w:rsidRPr="00D934AF">
              <w:rPr>
                <w:rStyle w:val="Strong"/>
                <w:rFonts w:ascii="Calibri" w:hAnsi="Calibri" w:cs="Calibri"/>
                <w:sz w:val="20"/>
                <w:szCs w:val="20"/>
              </w:rPr>
              <w:t>Recommendation:</w:t>
            </w:r>
            <w:r w:rsidRPr="00D934AF">
              <w:rPr>
                <w:rFonts w:ascii="Calibri" w:hAnsi="Calibri" w:cs="Calibri"/>
                <w:sz w:val="20"/>
                <w:szCs w:val="20"/>
              </w:rPr>
              <w:t xml:space="preserve"> Include exemptions or tailored considerations for charitable and specialist housing providers when assessing delivery performance. Guidance should </w:t>
            </w:r>
            <w:proofErr w:type="spellStart"/>
            <w:r w:rsidRPr="00D934AF">
              <w:rPr>
                <w:rFonts w:ascii="Calibri" w:hAnsi="Calibri" w:cs="Calibri"/>
                <w:sz w:val="20"/>
                <w:szCs w:val="20"/>
              </w:rPr>
              <w:t>recognise</w:t>
            </w:r>
            <w:proofErr w:type="spellEnd"/>
            <w:r w:rsidRPr="00D934AF">
              <w:rPr>
                <w:rFonts w:ascii="Calibri" w:hAnsi="Calibri" w:cs="Calibri"/>
                <w:sz w:val="20"/>
                <w:szCs w:val="20"/>
              </w:rPr>
              <w:t xml:space="preserve"> that slower delivery may still meet long-term community and social objectives.</w:t>
            </w:r>
          </w:p>
        </w:tc>
      </w:tr>
    </w:tbl>
    <w:p w14:paraId="5652B371" w14:textId="77777777" w:rsidR="00942D4A" w:rsidRPr="007F7B7F" w:rsidRDefault="00942D4A">
      <w:pPr>
        <w:rPr>
          <w:rFonts w:ascii="Calibri" w:hAnsi="Calibri" w:cs="Calibri"/>
          <w:lang w:val="en-US"/>
        </w:rPr>
      </w:pPr>
    </w:p>
    <w:sectPr w:rsidR="00942D4A" w:rsidRPr="007F7B7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F7A59" w14:textId="77777777" w:rsidR="00971D0A" w:rsidRDefault="00971D0A" w:rsidP="00EE4A3E">
      <w:r>
        <w:separator/>
      </w:r>
    </w:p>
  </w:endnote>
  <w:endnote w:type="continuationSeparator" w:id="0">
    <w:p w14:paraId="5A0B7E69" w14:textId="77777777" w:rsidR="00971D0A" w:rsidRDefault="00971D0A" w:rsidP="00EE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odina Extra Light">
    <w:altName w:val="Calibri"/>
    <w:panose1 w:val="00000300000000000000"/>
    <w:charset w:val="00"/>
    <w:family w:val="modern"/>
    <w:notTrueType/>
    <w:pitch w:val="variable"/>
    <w:sig w:usb0="20000007" w:usb1="00000000" w:usb2="00000000" w:usb3="00000000" w:csb0="000001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CED7" w14:textId="590284E5" w:rsidR="00EE4A3E" w:rsidRDefault="00EE4A3E">
    <w:pPr>
      <w:pStyle w:val="Footer"/>
    </w:pPr>
    <w:r>
      <w:t>N</w:t>
    </w:r>
    <w:r w:rsidR="00E87874">
      <w:t>PPF</w:t>
    </w:r>
    <w:r w:rsidR="00D02713">
      <w:tab/>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18</w:t>
      </w:r>
    </w:fldSimple>
    <w:r w:rsidR="00D02713">
      <w:rPr>
        <w:noProof/>
      </w:rPr>
      <w:tab/>
      <w:t>Jan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F78D0" w14:textId="77777777" w:rsidR="00971D0A" w:rsidRDefault="00971D0A" w:rsidP="00EE4A3E">
      <w:r>
        <w:separator/>
      </w:r>
    </w:p>
  </w:footnote>
  <w:footnote w:type="continuationSeparator" w:id="0">
    <w:p w14:paraId="353595CC" w14:textId="77777777" w:rsidR="00971D0A" w:rsidRDefault="00971D0A" w:rsidP="00EE4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010"/>
    <w:multiLevelType w:val="hybridMultilevel"/>
    <w:tmpl w:val="EEBAF7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E356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A6011E"/>
    <w:multiLevelType w:val="multilevel"/>
    <w:tmpl w:val="09A0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F0452"/>
    <w:multiLevelType w:val="multilevel"/>
    <w:tmpl w:val="D118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9406A"/>
    <w:multiLevelType w:val="multilevel"/>
    <w:tmpl w:val="44CC9258"/>
    <w:lvl w:ilvl="0">
      <w:start w:val="1"/>
      <w:numFmt w:val="decimal"/>
      <w:lvlText w:val="%1."/>
      <w:lvlJc w:val="left"/>
      <w:pPr>
        <w:tabs>
          <w:tab w:val="num" w:pos="720"/>
        </w:tabs>
        <w:ind w:left="720" w:hanging="360"/>
      </w:pPr>
    </w:lvl>
    <w:lvl w:ilvl="1">
      <w:start w:val="11"/>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7E0F40"/>
    <w:multiLevelType w:val="multilevel"/>
    <w:tmpl w:val="67B0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F4AB5"/>
    <w:multiLevelType w:val="multilevel"/>
    <w:tmpl w:val="8CD8B5F2"/>
    <w:lvl w:ilvl="0">
      <w:start w:val="1"/>
      <w:numFmt w:val="bullet"/>
      <w:lvlText w:val=""/>
      <w:lvlJc w:val="left"/>
      <w:pPr>
        <w:tabs>
          <w:tab w:val="num" w:pos="720"/>
        </w:tabs>
        <w:ind w:left="720" w:hanging="360"/>
      </w:pPr>
      <w:rPr>
        <w:rFonts w:ascii="Symbol" w:hAnsi="Symbol" w:hint="default"/>
      </w:rPr>
    </w:lvl>
    <w:lvl w:ilvl="1">
      <w:start w:val="11"/>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752C68"/>
    <w:multiLevelType w:val="multilevel"/>
    <w:tmpl w:val="B860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BB2509"/>
    <w:multiLevelType w:val="multilevel"/>
    <w:tmpl w:val="FC68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3148E0"/>
    <w:multiLevelType w:val="hybridMultilevel"/>
    <w:tmpl w:val="8EE66F5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AC12D20"/>
    <w:multiLevelType w:val="multilevel"/>
    <w:tmpl w:val="BD24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57A9A"/>
    <w:multiLevelType w:val="multilevel"/>
    <w:tmpl w:val="66F2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3E1BC0"/>
    <w:multiLevelType w:val="multilevel"/>
    <w:tmpl w:val="8CD8B5F2"/>
    <w:lvl w:ilvl="0">
      <w:start w:val="1"/>
      <w:numFmt w:val="bullet"/>
      <w:lvlText w:val=""/>
      <w:lvlJc w:val="left"/>
      <w:pPr>
        <w:tabs>
          <w:tab w:val="num" w:pos="720"/>
        </w:tabs>
        <w:ind w:left="720" w:hanging="360"/>
      </w:pPr>
      <w:rPr>
        <w:rFonts w:ascii="Symbol" w:hAnsi="Symbol" w:hint="default"/>
      </w:rPr>
    </w:lvl>
    <w:lvl w:ilvl="1">
      <w:start w:val="11"/>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9B3C71"/>
    <w:multiLevelType w:val="multilevel"/>
    <w:tmpl w:val="E210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C70D96"/>
    <w:multiLevelType w:val="multilevel"/>
    <w:tmpl w:val="C80A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662540"/>
    <w:multiLevelType w:val="multilevel"/>
    <w:tmpl w:val="9480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E5336C"/>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19313000"/>
    <w:multiLevelType w:val="multilevel"/>
    <w:tmpl w:val="498E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B12879"/>
    <w:multiLevelType w:val="multilevel"/>
    <w:tmpl w:val="8CD8B5F2"/>
    <w:lvl w:ilvl="0">
      <w:start w:val="1"/>
      <w:numFmt w:val="bullet"/>
      <w:lvlText w:val=""/>
      <w:lvlJc w:val="left"/>
      <w:pPr>
        <w:tabs>
          <w:tab w:val="num" w:pos="720"/>
        </w:tabs>
        <w:ind w:left="720" w:hanging="360"/>
      </w:pPr>
      <w:rPr>
        <w:rFonts w:ascii="Symbol" w:hAnsi="Symbol" w:hint="default"/>
      </w:rPr>
    </w:lvl>
    <w:lvl w:ilvl="1">
      <w:start w:val="11"/>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5E7FD7"/>
    <w:multiLevelType w:val="hybridMultilevel"/>
    <w:tmpl w:val="7FB6C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7D2926"/>
    <w:multiLevelType w:val="multilevel"/>
    <w:tmpl w:val="B320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C13B35"/>
    <w:multiLevelType w:val="multilevel"/>
    <w:tmpl w:val="2650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B6458F"/>
    <w:multiLevelType w:val="multilevel"/>
    <w:tmpl w:val="9AE2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C551E4"/>
    <w:multiLevelType w:val="multilevel"/>
    <w:tmpl w:val="8CD8B5F2"/>
    <w:lvl w:ilvl="0">
      <w:start w:val="1"/>
      <w:numFmt w:val="bullet"/>
      <w:lvlText w:val=""/>
      <w:lvlJc w:val="left"/>
      <w:pPr>
        <w:tabs>
          <w:tab w:val="num" w:pos="720"/>
        </w:tabs>
        <w:ind w:left="720" w:hanging="360"/>
      </w:pPr>
      <w:rPr>
        <w:rFonts w:ascii="Symbol" w:hAnsi="Symbol" w:hint="default"/>
      </w:rPr>
    </w:lvl>
    <w:lvl w:ilvl="1">
      <w:start w:val="11"/>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D22C09"/>
    <w:multiLevelType w:val="multilevel"/>
    <w:tmpl w:val="4720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1D4C0C"/>
    <w:multiLevelType w:val="multilevel"/>
    <w:tmpl w:val="6AF0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785211"/>
    <w:multiLevelType w:val="multilevel"/>
    <w:tmpl w:val="0FDE28A6"/>
    <w:lvl w:ilvl="0">
      <w:start w:val="1"/>
      <w:numFmt w:val="decimal"/>
      <w:lvlText w:val="%1."/>
      <w:lvlJc w:val="left"/>
      <w:pPr>
        <w:tabs>
          <w:tab w:val="num" w:pos="720"/>
        </w:tabs>
        <w:ind w:left="720" w:hanging="360"/>
      </w:pPr>
    </w:lvl>
    <w:lvl w:ilvl="1">
      <w:start w:val="11"/>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DF59E8"/>
    <w:multiLevelType w:val="multilevel"/>
    <w:tmpl w:val="8CD8B5F2"/>
    <w:lvl w:ilvl="0">
      <w:start w:val="1"/>
      <w:numFmt w:val="bullet"/>
      <w:lvlText w:val=""/>
      <w:lvlJc w:val="left"/>
      <w:pPr>
        <w:tabs>
          <w:tab w:val="num" w:pos="720"/>
        </w:tabs>
        <w:ind w:left="720" w:hanging="360"/>
      </w:pPr>
      <w:rPr>
        <w:rFonts w:ascii="Symbol" w:hAnsi="Symbol" w:hint="default"/>
      </w:rPr>
    </w:lvl>
    <w:lvl w:ilvl="1">
      <w:start w:val="11"/>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9A3E01"/>
    <w:multiLevelType w:val="multilevel"/>
    <w:tmpl w:val="A0AA0264"/>
    <w:lvl w:ilvl="0">
      <w:start w:val="48"/>
      <w:numFmt w:val="decimal"/>
      <w:pStyle w:val="QuestionStyle"/>
      <w:lvlText w:val="%1)"/>
      <w:lvlJc w:val="left"/>
      <w:pPr>
        <w:ind w:left="720" w:hanging="360"/>
      </w:pPr>
      <w:rPr>
        <w:rFonts w:hint="default"/>
        <w:b/>
        <w:bCs/>
        <w:i w:val="0"/>
        <w:iCs w:val="0"/>
        <w:color w:val="auto"/>
      </w:rPr>
    </w:lvl>
    <w:lvl w:ilvl="1">
      <w:start w:val="1"/>
      <w:numFmt w:val="lowerLetter"/>
      <w:lvlText w:val="%2)"/>
      <w:lvlJc w:val="left"/>
      <w:pPr>
        <w:ind w:left="1003" w:hanging="360"/>
      </w:pPr>
      <w:rPr>
        <w:rFonts w:hint="default"/>
        <w:b/>
        <w:bCs/>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37A0414E"/>
    <w:multiLevelType w:val="multilevel"/>
    <w:tmpl w:val="217C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2444D9"/>
    <w:multiLevelType w:val="multilevel"/>
    <w:tmpl w:val="1A16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3B2765"/>
    <w:multiLevelType w:val="multilevel"/>
    <w:tmpl w:val="1828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933622"/>
    <w:multiLevelType w:val="multilevel"/>
    <w:tmpl w:val="8CD8B5F2"/>
    <w:lvl w:ilvl="0">
      <w:start w:val="1"/>
      <w:numFmt w:val="bullet"/>
      <w:lvlText w:val=""/>
      <w:lvlJc w:val="left"/>
      <w:pPr>
        <w:tabs>
          <w:tab w:val="num" w:pos="720"/>
        </w:tabs>
        <w:ind w:left="720" w:hanging="360"/>
      </w:pPr>
      <w:rPr>
        <w:rFonts w:ascii="Symbol" w:hAnsi="Symbol" w:hint="default"/>
      </w:rPr>
    </w:lvl>
    <w:lvl w:ilvl="1">
      <w:start w:val="11"/>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BF45A4"/>
    <w:multiLevelType w:val="multilevel"/>
    <w:tmpl w:val="ACD2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EF20FFE"/>
    <w:multiLevelType w:val="multilevel"/>
    <w:tmpl w:val="6E56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3A251B"/>
    <w:multiLevelType w:val="multilevel"/>
    <w:tmpl w:val="6E68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0355B6"/>
    <w:multiLevelType w:val="multilevel"/>
    <w:tmpl w:val="B9D2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F01631"/>
    <w:multiLevelType w:val="multilevel"/>
    <w:tmpl w:val="373A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4C2354"/>
    <w:multiLevelType w:val="multilevel"/>
    <w:tmpl w:val="1B22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D22C87"/>
    <w:multiLevelType w:val="multilevel"/>
    <w:tmpl w:val="007A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984EFE"/>
    <w:multiLevelType w:val="multilevel"/>
    <w:tmpl w:val="8CD8B5F2"/>
    <w:lvl w:ilvl="0">
      <w:start w:val="1"/>
      <w:numFmt w:val="bullet"/>
      <w:lvlText w:val=""/>
      <w:lvlJc w:val="left"/>
      <w:pPr>
        <w:tabs>
          <w:tab w:val="num" w:pos="720"/>
        </w:tabs>
        <w:ind w:left="720" w:hanging="360"/>
      </w:pPr>
      <w:rPr>
        <w:rFonts w:ascii="Symbol" w:hAnsi="Symbol" w:hint="default"/>
      </w:rPr>
    </w:lvl>
    <w:lvl w:ilvl="1">
      <w:start w:val="11"/>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663A12"/>
    <w:multiLevelType w:val="multilevel"/>
    <w:tmpl w:val="0C26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8D5C19"/>
    <w:multiLevelType w:val="multilevel"/>
    <w:tmpl w:val="0CC4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0E5B63"/>
    <w:multiLevelType w:val="multilevel"/>
    <w:tmpl w:val="4E6A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B40127"/>
    <w:multiLevelType w:val="multilevel"/>
    <w:tmpl w:val="DE98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BB1DA6"/>
    <w:multiLevelType w:val="multilevel"/>
    <w:tmpl w:val="386A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6B04C9"/>
    <w:multiLevelType w:val="multilevel"/>
    <w:tmpl w:val="6562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EE0852"/>
    <w:multiLevelType w:val="multilevel"/>
    <w:tmpl w:val="BBB2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AF6DCB"/>
    <w:multiLevelType w:val="multilevel"/>
    <w:tmpl w:val="8CD8B5F2"/>
    <w:lvl w:ilvl="0">
      <w:start w:val="1"/>
      <w:numFmt w:val="bullet"/>
      <w:lvlText w:val=""/>
      <w:lvlJc w:val="left"/>
      <w:pPr>
        <w:tabs>
          <w:tab w:val="num" w:pos="720"/>
        </w:tabs>
        <w:ind w:left="720" w:hanging="360"/>
      </w:pPr>
      <w:rPr>
        <w:rFonts w:ascii="Symbol" w:hAnsi="Symbol" w:hint="default"/>
      </w:rPr>
    </w:lvl>
    <w:lvl w:ilvl="1">
      <w:start w:val="11"/>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41F572E"/>
    <w:multiLevelType w:val="multilevel"/>
    <w:tmpl w:val="7460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346AD8"/>
    <w:multiLevelType w:val="multilevel"/>
    <w:tmpl w:val="3FE8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BF3D1D"/>
    <w:multiLevelType w:val="multilevel"/>
    <w:tmpl w:val="713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8C28CC"/>
    <w:multiLevelType w:val="multilevel"/>
    <w:tmpl w:val="8576A23E"/>
    <w:lvl w:ilvl="0">
      <w:start w:val="1"/>
      <w:numFmt w:val="decimal"/>
      <w:lvlText w:val="%1."/>
      <w:lvlJc w:val="left"/>
      <w:pPr>
        <w:tabs>
          <w:tab w:val="num" w:pos="720"/>
        </w:tabs>
        <w:ind w:left="720" w:hanging="360"/>
      </w:pPr>
    </w:lvl>
    <w:lvl w:ilvl="1">
      <w:start w:val="11"/>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B3B0AF6"/>
    <w:multiLevelType w:val="multilevel"/>
    <w:tmpl w:val="44CC9258"/>
    <w:lvl w:ilvl="0">
      <w:start w:val="1"/>
      <w:numFmt w:val="decimal"/>
      <w:lvlText w:val="%1."/>
      <w:lvlJc w:val="left"/>
      <w:pPr>
        <w:tabs>
          <w:tab w:val="num" w:pos="720"/>
        </w:tabs>
        <w:ind w:left="720" w:hanging="360"/>
      </w:pPr>
    </w:lvl>
    <w:lvl w:ilvl="1">
      <w:start w:val="11"/>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D440B76"/>
    <w:multiLevelType w:val="multilevel"/>
    <w:tmpl w:val="C054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5C1C93"/>
    <w:multiLevelType w:val="multilevel"/>
    <w:tmpl w:val="F55E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445DB2"/>
    <w:multiLevelType w:val="multilevel"/>
    <w:tmpl w:val="7B76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F3107A"/>
    <w:multiLevelType w:val="multilevel"/>
    <w:tmpl w:val="92F0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630D60"/>
    <w:multiLevelType w:val="multilevel"/>
    <w:tmpl w:val="A8EE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2C05DC"/>
    <w:multiLevelType w:val="multilevel"/>
    <w:tmpl w:val="DA22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9B3B62"/>
    <w:multiLevelType w:val="hybridMultilevel"/>
    <w:tmpl w:val="D024978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9520CB9"/>
    <w:multiLevelType w:val="multilevel"/>
    <w:tmpl w:val="8C44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851453"/>
    <w:multiLevelType w:val="multilevel"/>
    <w:tmpl w:val="EDFC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B831C0"/>
    <w:multiLevelType w:val="hybridMultilevel"/>
    <w:tmpl w:val="C50A928C"/>
    <w:lvl w:ilvl="0" w:tplc="08090017">
      <w:start w:val="1"/>
      <w:numFmt w:val="lowerLetter"/>
      <w:lvlText w:val="%1)"/>
      <w:lvlJc w:val="left"/>
      <w:pPr>
        <w:ind w:left="643" w:hanging="360"/>
      </w:p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start w:val="1"/>
      <w:numFmt w:val="decimal"/>
      <w:lvlText w:val="%4."/>
      <w:lvlJc w:val="left"/>
      <w:pPr>
        <w:ind w:left="2803" w:hanging="360"/>
      </w:pPr>
    </w:lvl>
    <w:lvl w:ilvl="4" w:tplc="08090019">
      <w:start w:val="1"/>
      <w:numFmt w:val="lowerLetter"/>
      <w:lvlText w:val="%5."/>
      <w:lvlJc w:val="left"/>
      <w:pPr>
        <w:ind w:left="3523" w:hanging="360"/>
      </w:pPr>
    </w:lvl>
    <w:lvl w:ilvl="5" w:tplc="0809001B">
      <w:start w:val="1"/>
      <w:numFmt w:val="lowerRoman"/>
      <w:lvlText w:val="%6."/>
      <w:lvlJc w:val="right"/>
      <w:pPr>
        <w:ind w:left="4243" w:hanging="180"/>
      </w:pPr>
    </w:lvl>
    <w:lvl w:ilvl="6" w:tplc="0809000F">
      <w:start w:val="1"/>
      <w:numFmt w:val="decimal"/>
      <w:lvlText w:val="%7."/>
      <w:lvlJc w:val="left"/>
      <w:pPr>
        <w:ind w:left="4963" w:hanging="360"/>
      </w:pPr>
    </w:lvl>
    <w:lvl w:ilvl="7" w:tplc="08090019">
      <w:start w:val="1"/>
      <w:numFmt w:val="lowerLetter"/>
      <w:lvlText w:val="%8."/>
      <w:lvlJc w:val="left"/>
      <w:pPr>
        <w:ind w:left="5683" w:hanging="360"/>
      </w:pPr>
    </w:lvl>
    <w:lvl w:ilvl="8" w:tplc="0809001B">
      <w:start w:val="1"/>
      <w:numFmt w:val="lowerRoman"/>
      <w:lvlText w:val="%9."/>
      <w:lvlJc w:val="right"/>
      <w:pPr>
        <w:ind w:left="6403" w:hanging="180"/>
      </w:pPr>
    </w:lvl>
  </w:abstractNum>
  <w:abstractNum w:abstractNumId="64" w15:restartNumberingAfterBreak="0">
    <w:nsid w:val="7F9D7D4D"/>
    <w:multiLevelType w:val="multilevel"/>
    <w:tmpl w:val="741E22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FE715A3"/>
    <w:multiLevelType w:val="multilevel"/>
    <w:tmpl w:val="967E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577249">
    <w:abstractNumId w:val="28"/>
  </w:num>
  <w:num w:numId="2" w16cid:durableId="2973441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49517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8987683">
    <w:abstractNumId w:val="2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18755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606928">
    <w:abstractNumId w:val="28"/>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12877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28423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606215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1741077">
    <w:abstractNumId w:val="9"/>
  </w:num>
  <w:num w:numId="11" w16cid:durableId="237833299">
    <w:abstractNumId w:val="63"/>
  </w:num>
  <w:num w:numId="12" w16cid:durableId="165440218">
    <w:abstractNumId w:val="60"/>
  </w:num>
  <w:num w:numId="13" w16cid:durableId="1077242006">
    <w:abstractNumId w:val="2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5736502">
    <w:abstractNumId w:val="1"/>
  </w:num>
  <w:num w:numId="15" w16cid:durableId="907035359">
    <w:abstractNumId w:val="16"/>
  </w:num>
  <w:num w:numId="16" w16cid:durableId="529077351">
    <w:abstractNumId w:val="0"/>
  </w:num>
  <w:num w:numId="17" w16cid:durableId="10546995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66837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7210150">
    <w:abstractNumId w:val="28"/>
    <w:lvlOverride w:ilvl="0">
      <w:startOverride w:val="1"/>
    </w:lvlOverride>
    <w:lvlOverride w:ilvl="1">
      <w:startOverride w:val="1"/>
    </w:lvlOverride>
  </w:num>
  <w:num w:numId="20" w16cid:durableId="1460607430">
    <w:abstractNumId w:val="25"/>
  </w:num>
  <w:num w:numId="21" w16cid:durableId="1939822804">
    <w:abstractNumId w:val="58"/>
  </w:num>
  <w:num w:numId="22" w16cid:durableId="932667994">
    <w:abstractNumId w:val="37"/>
  </w:num>
  <w:num w:numId="23" w16cid:durableId="834342423">
    <w:abstractNumId w:val="7"/>
  </w:num>
  <w:num w:numId="24" w16cid:durableId="895895553">
    <w:abstractNumId w:val="19"/>
  </w:num>
  <w:num w:numId="25" w16cid:durableId="1045640267">
    <w:abstractNumId w:val="64"/>
  </w:num>
  <w:num w:numId="26" w16cid:durableId="1211578950">
    <w:abstractNumId w:val="52"/>
  </w:num>
  <w:num w:numId="27" w16cid:durableId="488598691">
    <w:abstractNumId w:val="26"/>
  </w:num>
  <w:num w:numId="28" w16cid:durableId="1976713941">
    <w:abstractNumId w:val="4"/>
  </w:num>
  <w:num w:numId="29" w16cid:durableId="1913419866">
    <w:abstractNumId w:val="65"/>
  </w:num>
  <w:num w:numId="30" w16cid:durableId="553808177">
    <w:abstractNumId w:val="45"/>
  </w:num>
  <w:num w:numId="31" w16cid:durableId="2143647926">
    <w:abstractNumId w:val="36"/>
  </w:num>
  <w:num w:numId="32" w16cid:durableId="1724940025">
    <w:abstractNumId w:val="35"/>
  </w:num>
  <w:num w:numId="33" w16cid:durableId="1416828897">
    <w:abstractNumId w:val="47"/>
  </w:num>
  <w:num w:numId="34" w16cid:durableId="1604220750">
    <w:abstractNumId w:val="24"/>
  </w:num>
  <w:num w:numId="35" w16cid:durableId="1589729683">
    <w:abstractNumId w:val="38"/>
  </w:num>
  <w:num w:numId="36" w16cid:durableId="1548294688">
    <w:abstractNumId w:val="53"/>
  </w:num>
  <w:num w:numId="37" w16cid:durableId="1122385858">
    <w:abstractNumId w:val="6"/>
  </w:num>
  <w:num w:numId="38" w16cid:durableId="1653292189">
    <w:abstractNumId w:val="20"/>
  </w:num>
  <w:num w:numId="39" w16cid:durableId="2075929121">
    <w:abstractNumId w:val="30"/>
  </w:num>
  <w:num w:numId="40" w16cid:durableId="434011607">
    <w:abstractNumId w:val="57"/>
  </w:num>
  <w:num w:numId="41" w16cid:durableId="1927692888">
    <w:abstractNumId w:val="17"/>
  </w:num>
  <w:num w:numId="42" w16cid:durableId="972057705">
    <w:abstractNumId w:val="8"/>
  </w:num>
  <w:num w:numId="43" w16cid:durableId="110832055">
    <w:abstractNumId w:val="31"/>
  </w:num>
  <w:num w:numId="44" w16cid:durableId="1121605958">
    <w:abstractNumId w:val="23"/>
  </w:num>
  <w:num w:numId="45" w16cid:durableId="1060248993">
    <w:abstractNumId w:val="21"/>
  </w:num>
  <w:num w:numId="46" w16cid:durableId="1259370936">
    <w:abstractNumId w:val="46"/>
  </w:num>
  <w:num w:numId="47" w16cid:durableId="8879104">
    <w:abstractNumId w:val="42"/>
  </w:num>
  <w:num w:numId="48" w16cid:durableId="921597151">
    <w:abstractNumId w:val="54"/>
  </w:num>
  <w:num w:numId="49" w16cid:durableId="463086498">
    <w:abstractNumId w:val="56"/>
  </w:num>
  <w:num w:numId="50" w16cid:durableId="1600405412">
    <w:abstractNumId w:val="32"/>
  </w:num>
  <w:num w:numId="51" w16cid:durableId="467623913">
    <w:abstractNumId w:val="27"/>
  </w:num>
  <w:num w:numId="52" w16cid:durableId="1865752523">
    <w:abstractNumId w:val="15"/>
  </w:num>
  <w:num w:numId="53" w16cid:durableId="625818056">
    <w:abstractNumId w:val="41"/>
  </w:num>
  <w:num w:numId="54" w16cid:durableId="1815173309">
    <w:abstractNumId w:val="49"/>
  </w:num>
  <w:num w:numId="55" w16cid:durableId="727263998">
    <w:abstractNumId w:val="55"/>
  </w:num>
  <w:num w:numId="56" w16cid:durableId="622541997">
    <w:abstractNumId w:val="14"/>
  </w:num>
  <w:num w:numId="57" w16cid:durableId="1024483296">
    <w:abstractNumId w:val="62"/>
  </w:num>
  <w:num w:numId="58" w16cid:durableId="843668170">
    <w:abstractNumId w:val="50"/>
  </w:num>
  <w:num w:numId="59" w16cid:durableId="1075787572">
    <w:abstractNumId w:val="34"/>
  </w:num>
  <w:num w:numId="60" w16cid:durableId="1714184205">
    <w:abstractNumId w:val="12"/>
  </w:num>
  <w:num w:numId="61" w16cid:durableId="1606763172">
    <w:abstractNumId w:val="40"/>
  </w:num>
  <w:num w:numId="62" w16cid:durableId="1190684435">
    <w:abstractNumId w:val="3"/>
  </w:num>
  <w:num w:numId="63" w16cid:durableId="1062101142">
    <w:abstractNumId w:val="18"/>
  </w:num>
  <w:num w:numId="64" w16cid:durableId="1609314190">
    <w:abstractNumId w:val="11"/>
  </w:num>
  <w:num w:numId="65" w16cid:durableId="1788814810">
    <w:abstractNumId w:val="5"/>
  </w:num>
  <w:num w:numId="66" w16cid:durableId="960068641">
    <w:abstractNumId w:val="61"/>
  </w:num>
  <w:num w:numId="67" w16cid:durableId="1137797516">
    <w:abstractNumId w:val="43"/>
  </w:num>
  <w:num w:numId="68" w16cid:durableId="874125147">
    <w:abstractNumId w:val="2"/>
  </w:num>
  <w:num w:numId="69" w16cid:durableId="967129123">
    <w:abstractNumId w:val="29"/>
  </w:num>
  <w:num w:numId="70" w16cid:durableId="1942684940">
    <w:abstractNumId w:val="10"/>
  </w:num>
  <w:num w:numId="71" w16cid:durableId="960184029">
    <w:abstractNumId w:val="33"/>
  </w:num>
  <w:num w:numId="72" w16cid:durableId="934557169">
    <w:abstractNumId w:val="44"/>
  </w:num>
  <w:num w:numId="73" w16cid:durableId="90054606">
    <w:abstractNumId w:val="22"/>
  </w:num>
  <w:num w:numId="74" w16cid:durableId="120734955">
    <w:abstractNumId w:val="13"/>
  </w:num>
  <w:num w:numId="75" w16cid:durableId="50429846">
    <w:abstractNumId w:val="48"/>
  </w:num>
  <w:num w:numId="76" w16cid:durableId="1617517376">
    <w:abstractNumId w:val="51"/>
  </w:num>
  <w:num w:numId="77" w16cid:durableId="747313210">
    <w:abstractNumId w:val="59"/>
  </w:num>
  <w:num w:numId="78" w16cid:durableId="1889250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37"/>
    <w:rsid w:val="00042D08"/>
    <w:rsid w:val="00090C66"/>
    <w:rsid w:val="000A10D2"/>
    <w:rsid w:val="000B4A82"/>
    <w:rsid w:val="000F643C"/>
    <w:rsid w:val="0010742A"/>
    <w:rsid w:val="00115F6A"/>
    <w:rsid w:val="00133677"/>
    <w:rsid w:val="00173792"/>
    <w:rsid w:val="00183321"/>
    <w:rsid w:val="001A1943"/>
    <w:rsid w:val="001A6E7D"/>
    <w:rsid w:val="001C20BB"/>
    <w:rsid w:val="001C3399"/>
    <w:rsid w:val="00210FD5"/>
    <w:rsid w:val="00240A07"/>
    <w:rsid w:val="00241CCE"/>
    <w:rsid w:val="0027013B"/>
    <w:rsid w:val="002801CE"/>
    <w:rsid w:val="002853E1"/>
    <w:rsid w:val="002A0FF1"/>
    <w:rsid w:val="002B0D76"/>
    <w:rsid w:val="002B35C1"/>
    <w:rsid w:val="003605E9"/>
    <w:rsid w:val="00365E54"/>
    <w:rsid w:val="003924F9"/>
    <w:rsid w:val="003D3826"/>
    <w:rsid w:val="003E1B25"/>
    <w:rsid w:val="003E4247"/>
    <w:rsid w:val="004013BC"/>
    <w:rsid w:val="00431B67"/>
    <w:rsid w:val="00436A93"/>
    <w:rsid w:val="00467D58"/>
    <w:rsid w:val="004B7A37"/>
    <w:rsid w:val="005109AC"/>
    <w:rsid w:val="00563880"/>
    <w:rsid w:val="005B6E5E"/>
    <w:rsid w:val="00616DA7"/>
    <w:rsid w:val="00641171"/>
    <w:rsid w:val="006504ED"/>
    <w:rsid w:val="00673571"/>
    <w:rsid w:val="00685633"/>
    <w:rsid w:val="006C3A53"/>
    <w:rsid w:val="00704B29"/>
    <w:rsid w:val="007A4ACA"/>
    <w:rsid w:val="007B50BE"/>
    <w:rsid w:val="007D73F0"/>
    <w:rsid w:val="007F7B7F"/>
    <w:rsid w:val="0081263F"/>
    <w:rsid w:val="0086163B"/>
    <w:rsid w:val="00870EC9"/>
    <w:rsid w:val="00880A47"/>
    <w:rsid w:val="008863E0"/>
    <w:rsid w:val="00916590"/>
    <w:rsid w:val="00942D4A"/>
    <w:rsid w:val="00945FFA"/>
    <w:rsid w:val="009625D8"/>
    <w:rsid w:val="00966223"/>
    <w:rsid w:val="00971D0A"/>
    <w:rsid w:val="00997D45"/>
    <w:rsid w:val="00997EF2"/>
    <w:rsid w:val="009A0936"/>
    <w:rsid w:val="009B128A"/>
    <w:rsid w:val="009E42C6"/>
    <w:rsid w:val="009F0B0B"/>
    <w:rsid w:val="00A524B6"/>
    <w:rsid w:val="00A5272B"/>
    <w:rsid w:val="00A71DE3"/>
    <w:rsid w:val="00A76801"/>
    <w:rsid w:val="00A86160"/>
    <w:rsid w:val="00A869A8"/>
    <w:rsid w:val="00B05168"/>
    <w:rsid w:val="00B242C1"/>
    <w:rsid w:val="00B44737"/>
    <w:rsid w:val="00B51286"/>
    <w:rsid w:val="00B91558"/>
    <w:rsid w:val="00BC0D51"/>
    <w:rsid w:val="00BE3EC6"/>
    <w:rsid w:val="00BF5B41"/>
    <w:rsid w:val="00C859C0"/>
    <w:rsid w:val="00C92602"/>
    <w:rsid w:val="00CD0210"/>
    <w:rsid w:val="00D02713"/>
    <w:rsid w:val="00D7229F"/>
    <w:rsid w:val="00D934AF"/>
    <w:rsid w:val="00DC1C90"/>
    <w:rsid w:val="00DD6C42"/>
    <w:rsid w:val="00E161A2"/>
    <w:rsid w:val="00E5061F"/>
    <w:rsid w:val="00E579DD"/>
    <w:rsid w:val="00E87874"/>
    <w:rsid w:val="00EA25A6"/>
    <w:rsid w:val="00EE4A3E"/>
    <w:rsid w:val="00F03A93"/>
    <w:rsid w:val="00F113F3"/>
    <w:rsid w:val="00F139B0"/>
    <w:rsid w:val="00F17903"/>
    <w:rsid w:val="00F51F09"/>
    <w:rsid w:val="00F9106F"/>
    <w:rsid w:val="00F932C4"/>
    <w:rsid w:val="00FA5712"/>
    <w:rsid w:val="00FC750B"/>
    <w:rsid w:val="00FF3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F6491"/>
  <w15:chartTrackingRefBased/>
  <w15:docId w15:val="{254F2CFE-4942-437A-BFEA-0E969AFE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nodina Extra Light"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8A"/>
    <w:pPr>
      <w:widowControl w:val="0"/>
      <w:autoSpaceDE w:val="0"/>
      <w:autoSpaceDN w:val="0"/>
      <w:spacing w:after="0" w:line="240" w:lineRule="auto"/>
    </w:pPr>
    <w:rPr>
      <w:rFonts w:ascii="Anodina Extra Light" w:hAnsi="Anodina Extra Light" w:cs="Anodina Extra Light"/>
      <w:kern w:val="0"/>
      <w:sz w:val="22"/>
      <w:szCs w:val="22"/>
      <w14:ligatures w14:val="none"/>
    </w:rPr>
  </w:style>
  <w:style w:type="paragraph" w:styleId="Heading1">
    <w:name w:val="heading 1"/>
    <w:basedOn w:val="Normal"/>
    <w:next w:val="Normal"/>
    <w:link w:val="Heading1Char"/>
    <w:uiPriority w:val="9"/>
    <w:qFormat/>
    <w:rsid w:val="009B1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1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12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B12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2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2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2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2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2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8A"/>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9B128A"/>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rsid w:val="009B128A"/>
    <w:rPr>
      <w:rFonts w:ascii="Anodina Extra Light" w:eastAsiaTheme="majorEastAsia" w:hAnsi="Anodina Extra Light"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rsid w:val="009B128A"/>
    <w:rPr>
      <w:rFonts w:ascii="Anodina Extra Light" w:eastAsiaTheme="majorEastAsia" w:hAnsi="Anodina Extra Light"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9B128A"/>
    <w:rPr>
      <w:rFonts w:ascii="Anodina Extra Light" w:eastAsiaTheme="majorEastAsia" w:hAnsi="Anodina Extra Light"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9B128A"/>
    <w:rPr>
      <w:rFonts w:ascii="Anodina Extra Light" w:eastAsiaTheme="majorEastAsia" w:hAnsi="Anodina Extra Light"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9B128A"/>
    <w:rPr>
      <w:rFonts w:ascii="Anodina Extra Light" w:eastAsiaTheme="majorEastAsia" w:hAnsi="Anodina Extra Light"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9B128A"/>
    <w:rPr>
      <w:rFonts w:ascii="Anodina Extra Light" w:eastAsiaTheme="majorEastAsia" w:hAnsi="Anodina Extra Light"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9B128A"/>
    <w:rPr>
      <w:rFonts w:ascii="Anodina Extra Light" w:eastAsiaTheme="majorEastAsia" w:hAnsi="Anodina Extra Light"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9B12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28A"/>
    <w:rPr>
      <w:rFonts w:asciiTheme="majorHAnsi" w:eastAsiaTheme="majorEastAsia" w:hAnsiTheme="majorHAnsi" w:cstheme="majorBidi"/>
      <w:spacing w:val="-10"/>
      <w:kern w:val="28"/>
      <w:sz w:val="56"/>
      <w:szCs w:val="56"/>
      <w14:ligatures w14:val="none"/>
    </w:rPr>
  </w:style>
  <w:style w:type="paragraph" w:styleId="BodyText">
    <w:name w:val="Body Text"/>
    <w:basedOn w:val="Normal"/>
    <w:link w:val="BodyTextChar"/>
    <w:uiPriority w:val="1"/>
    <w:qFormat/>
    <w:rsid w:val="009B128A"/>
    <w:rPr>
      <w:sz w:val="14"/>
      <w:szCs w:val="14"/>
      <w:lang w:val="en-US"/>
    </w:rPr>
  </w:style>
  <w:style w:type="character" w:customStyle="1" w:styleId="BodyTextChar">
    <w:name w:val="Body Text Char"/>
    <w:basedOn w:val="DefaultParagraphFont"/>
    <w:link w:val="BodyText"/>
    <w:uiPriority w:val="1"/>
    <w:rsid w:val="009B128A"/>
    <w:rPr>
      <w:rFonts w:ascii="Anodina Extra Light" w:eastAsia="Anodina Extra Light" w:hAnsi="Anodina Extra Light" w:cs="Anodina Extra Light"/>
      <w:kern w:val="0"/>
      <w:sz w:val="14"/>
      <w:szCs w:val="14"/>
      <w:lang w:val="en-US"/>
      <w14:ligatures w14:val="none"/>
    </w:rPr>
  </w:style>
  <w:style w:type="paragraph" w:styleId="Subtitle">
    <w:name w:val="Subtitle"/>
    <w:basedOn w:val="Normal"/>
    <w:next w:val="Normal"/>
    <w:link w:val="SubtitleChar"/>
    <w:uiPriority w:val="11"/>
    <w:qFormat/>
    <w:rsid w:val="009B1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28A"/>
    <w:rPr>
      <w:rFonts w:ascii="Anodina Extra Light" w:eastAsiaTheme="majorEastAsia" w:hAnsi="Anodina Extra Light" w:cstheme="majorBidi"/>
      <w:color w:val="595959" w:themeColor="text1" w:themeTint="A6"/>
      <w:spacing w:val="15"/>
      <w:kern w:val="0"/>
      <w:sz w:val="28"/>
      <w:szCs w:val="28"/>
      <w14:ligatures w14:val="none"/>
    </w:rPr>
  </w:style>
  <w:style w:type="paragraph" w:styleId="NoSpacing">
    <w:name w:val="No Spacing"/>
    <w:uiPriority w:val="1"/>
    <w:qFormat/>
    <w:rsid w:val="009B128A"/>
    <w:pPr>
      <w:spacing w:after="0" w:line="240" w:lineRule="auto"/>
    </w:pPr>
  </w:style>
  <w:style w:type="paragraph" w:styleId="ListParagraph">
    <w:name w:val="List Paragraph"/>
    <w:basedOn w:val="Normal"/>
    <w:uiPriority w:val="34"/>
    <w:qFormat/>
    <w:rsid w:val="009B128A"/>
    <w:pPr>
      <w:ind w:left="720"/>
      <w:contextualSpacing/>
    </w:pPr>
  </w:style>
  <w:style w:type="paragraph" w:styleId="Quote">
    <w:name w:val="Quote"/>
    <w:basedOn w:val="Normal"/>
    <w:next w:val="Normal"/>
    <w:link w:val="QuoteChar"/>
    <w:uiPriority w:val="29"/>
    <w:qFormat/>
    <w:rsid w:val="009B128A"/>
    <w:pPr>
      <w:spacing w:before="160"/>
      <w:jc w:val="center"/>
    </w:pPr>
    <w:rPr>
      <w:i/>
      <w:iCs/>
      <w:color w:val="404040" w:themeColor="text1" w:themeTint="BF"/>
    </w:rPr>
  </w:style>
  <w:style w:type="character" w:customStyle="1" w:styleId="QuoteChar">
    <w:name w:val="Quote Char"/>
    <w:basedOn w:val="DefaultParagraphFont"/>
    <w:link w:val="Quote"/>
    <w:uiPriority w:val="29"/>
    <w:rsid w:val="009B128A"/>
    <w:rPr>
      <w:rFonts w:ascii="Anodina Extra Light" w:eastAsia="Anodina Extra Light" w:hAnsi="Anodina Extra Light" w:cs="Anodina Extra Light"/>
      <w:i/>
      <w:iCs/>
      <w:color w:val="404040" w:themeColor="text1" w:themeTint="BF"/>
      <w:kern w:val="0"/>
      <w:sz w:val="22"/>
      <w:szCs w:val="22"/>
      <w14:ligatures w14:val="none"/>
    </w:rPr>
  </w:style>
  <w:style w:type="paragraph" w:styleId="IntenseQuote">
    <w:name w:val="Intense Quote"/>
    <w:basedOn w:val="Normal"/>
    <w:next w:val="Normal"/>
    <w:link w:val="IntenseQuoteChar"/>
    <w:uiPriority w:val="30"/>
    <w:qFormat/>
    <w:rsid w:val="009B1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28A"/>
    <w:rPr>
      <w:rFonts w:ascii="Anodina Extra Light" w:eastAsia="Anodina Extra Light" w:hAnsi="Anodina Extra Light" w:cs="Anodina Extra Light"/>
      <w:i/>
      <w:iCs/>
      <w:color w:val="0F4761" w:themeColor="accent1" w:themeShade="BF"/>
      <w:kern w:val="0"/>
      <w:sz w:val="22"/>
      <w:szCs w:val="22"/>
      <w14:ligatures w14:val="none"/>
    </w:rPr>
  </w:style>
  <w:style w:type="character" w:styleId="IntenseEmphasis">
    <w:name w:val="Intense Emphasis"/>
    <w:basedOn w:val="DefaultParagraphFont"/>
    <w:uiPriority w:val="21"/>
    <w:qFormat/>
    <w:rsid w:val="009B128A"/>
    <w:rPr>
      <w:i/>
      <w:iCs/>
      <w:color w:val="0F4761" w:themeColor="accent1" w:themeShade="BF"/>
    </w:rPr>
  </w:style>
  <w:style w:type="character" w:styleId="IntenseReference">
    <w:name w:val="Intense Reference"/>
    <w:basedOn w:val="DefaultParagraphFont"/>
    <w:uiPriority w:val="32"/>
    <w:qFormat/>
    <w:rsid w:val="009B128A"/>
    <w:rPr>
      <w:b/>
      <w:bCs/>
      <w:smallCaps/>
      <w:color w:val="0F4761" w:themeColor="accent1" w:themeShade="BF"/>
      <w:spacing w:val="5"/>
    </w:rPr>
  </w:style>
  <w:style w:type="paragraph" w:customStyle="1" w:styleId="QuestionStyle">
    <w:name w:val="Question Style"/>
    <w:basedOn w:val="Normal"/>
    <w:uiPriority w:val="1"/>
    <w:qFormat/>
    <w:rsid w:val="00E5061F"/>
    <w:pPr>
      <w:widowControl/>
      <w:numPr>
        <w:numId w:val="1"/>
      </w:numPr>
      <w:autoSpaceDE/>
      <w:autoSpaceDN/>
      <w:spacing w:before="240" w:after="160" w:line="278" w:lineRule="auto"/>
      <w:jc w:val="both"/>
    </w:pPr>
    <w:rPr>
      <w:rFonts w:ascii="Calibri" w:eastAsiaTheme="minorEastAsia" w:hAnsi="Calibri" w:cs="Arial"/>
      <w:b/>
      <w:bCs/>
      <w:sz w:val="20"/>
      <w:szCs w:val="24"/>
      <w:lang w:eastAsia="ja-JP"/>
    </w:rPr>
  </w:style>
  <w:style w:type="table" w:styleId="TableGrid">
    <w:name w:val="Table Grid"/>
    <w:basedOn w:val="TableNormal"/>
    <w:uiPriority w:val="39"/>
    <w:rsid w:val="00392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106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9106F"/>
    <w:rPr>
      <w:b/>
      <w:bCs/>
    </w:rPr>
  </w:style>
  <w:style w:type="character" w:styleId="Emphasis">
    <w:name w:val="Emphasis"/>
    <w:basedOn w:val="DefaultParagraphFont"/>
    <w:uiPriority w:val="20"/>
    <w:qFormat/>
    <w:rsid w:val="00B44737"/>
    <w:rPr>
      <w:i/>
      <w:iCs/>
    </w:rPr>
  </w:style>
  <w:style w:type="character" w:styleId="Hyperlink">
    <w:name w:val="Hyperlink"/>
    <w:basedOn w:val="DefaultParagraphFont"/>
    <w:uiPriority w:val="99"/>
    <w:unhideWhenUsed/>
    <w:rsid w:val="00D934AF"/>
    <w:rPr>
      <w:color w:val="467886" w:themeColor="hyperlink"/>
      <w:u w:val="single"/>
    </w:rPr>
  </w:style>
  <w:style w:type="character" w:styleId="UnresolvedMention">
    <w:name w:val="Unresolved Mention"/>
    <w:basedOn w:val="DefaultParagraphFont"/>
    <w:uiPriority w:val="99"/>
    <w:semiHidden/>
    <w:unhideWhenUsed/>
    <w:rsid w:val="00D934AF"/>
    <w:rPr>
      <w:color w:val="605E5C"/>
      <w:shd w:val="clear" w:color="auto" w:fill="E1DFDD"/>
    </w:rPr>
  </w:style>
  <w:style w:type="paragraph" w:styleId="Header">
    <w:name w:val="header"/>
    <w:basedOn w:val="Normal"/>
    <w:link w:val="HeaderChar"/>
    <w:uiPriority w:val="99"/>
    <w:unhideWhenUsed/>
    <w:rsid w:val="00EE4A3E"/>
    <w:pPr>
      <w:tabs>
        <w:tab w:val="center" w:pos="4513"/>
        <w:tab w:val="right" w:pos="9026"/>
      </w:tabs>
    </w:pPr>
  </w:style>
  <w:style w:type="character" w:customStyle="1" w:styleId="HeaderChar">
    <w:name w:val="Header Char"/>
    <w:basedOn w:val="DefaultParagraphFont"/>
    <w:link w:val="Header"/>
    <w:uiPriority w:val="99"/>
    <w:rsid w:val="00EE4A3E"/>
    <w:rPr>
      <w:rFonts w:ascii="Anodina Extra Light" w:hAnsi="Anodina Extra Light" w:cs="Anodina Extra Light"/>
      <w:kern w:val="0"/>
      <w:sz w:val="22"/>
      <w:szCs w:val="22"/>
      <w14:ligatures w14:val="none"/>
    </w:rPr>
  </w:style>
  <w:style w:type="paragraph" w:styleId="Footer">
    <w:name w:val="footer"/>
    <w:basedOn w:val="Normal"/>
    <w:link w:val="FooterChar"/>
    <w:uiPriority w:val="99"/>
    <w:unhideWhenUsed/>
    <w:rsid w:val="00EE4A3E"/>
    <w:pPr>
      <w:tabs>
        <w:tab w:val="center" w:pos="4513"/>
        <w:tab w:val="right" w:pos="9026"/>
      </w:tabs>
    </w:pPr>
  </w:style>
  <w:style w:type="character" w:customStyle="1" w:styleId="FooterChar">
    <w:name w:val="Footer Char"/>
    <w:basedOn w:val="DefaultParagraphFont"/>
    <w:link w:val="Footer"/>
    <w:uiPriority w:val="99"/>
    <w:rsid w:val="00EE4A3E"/>
    <w:rPr>
      <w:rFonts w:ascii="Anodina Extra Light" w:hAnsi="Anodina Extra Light" w:cs="Anodina Extra Light"/>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nsultations/national-planning-policy-framework-proposed-reforms-and-other-changes-to-the-planning-syste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74391-8c6d-4144-a5eb-17d62e3ad863">
      <Terms xmlns="http://schemas.microsoft.com/office/infopath/2007/PartnerControls"/>
    </lcf76f155ced4ddcb4097134ff3c332f>
    <TaxCatchAll xmlns="c28f8d68-3d2f-436c-972c-db53eb1b5b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20" ma:contentTypeDescription="Create a new document." ma:contentTypeScope="" ma:versionID="0b622b860b1e78bf88bc6720aeeb88d8">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625220cb12d260d4eb79932ba84c705d"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47248-9648-481A-A742-C25D8AD02252}">
  <ds:schemaRefs>
    <ds:schemaRef ds:uri="http://schemas.microsoft.com/office/2006/metadata/properties"/>
    <ds:schemaRef ds:uri="http://schemas.microsoft.com/office/infopath/2007/PartnerControls"/>
    <ds:schemaRef ds:uri="5d174391-8c6d-4144-a5eb-17d62e3ad863"/>
    <ds:schemaRef ds:uri="c28f8d68-3d2f-436c-972c-db53eb1b5bec"/>
  </ds:schemaRefs>
</ds:datastoreItem>
</file>

<file path=customXml/itemProps2.xml><?xml version="1.0" encoding="utf-8"?>
<ds:datastoreItem xmlns:ds="http://schemas.openxmlformats.org/officeDocument/2006/customXml" ds:itemID="{997B6CB9-00BD-477C-9D65-CE4D1D3157F0}">
  <ds:schemaRefs>
    <ds:schemaRef ds:uri="http://schemas.microsoft.com/sharepoint/v3/contenttype/forms"/>
  </ds:schemaRefs>
</ds:datastoreItem>
</file>

<file path=customXml/itemProps3.xml><?xml version="1.0" encoding="utf-8"?>
<ds:datastoreItem xmlns:ds="http://schemas.openxmlformats.org/officeDocument/2006/customXml" ds:itemID="{5C5288BA-6075-4F84-B3B5-F31224258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B06E3-219D-4C43-BC76-278C20A0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6713</Words>
  <Characters>38270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Morrey</dc:creator>
  <cp:keywords/>
  <dc:description/>
  <cp:lastModifiedBy>Karen Morris</cp:lastModifiedBy>
  <cp:revision>7</cp:revision>
  <dcterms:created xsi:type="dcterms:W3CDTF">2026-01-28T09:23:00Z</dcterms:created>
  <dcterms:modified xsi:type="dcterms:W3CDTF">2026-01-28T09:55:00Z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21cdbabc-ef01-48c7-9f04-2cedfb9f57e1</vt:lpwstr>
  </property>
  <property fmtid="{D5CDD505-2E9C-101B-9397-08002B2CF9AE}" pid="3" name="MediaServiceImageTags">
    <vt:lpwstr/>
  </property>
  <property fmtid="{D5CDD505-2E9C-101B-9397-08002B2CF9AE}" pid="4" name="ContentTypeId">
    <vt:lpwstr>0x0101009CE309542B26504FB653779D33C8C3E3</vt:lpwstr>
  </property>
</Properties>
</file>