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A0" w:rsidRPr="008A1E22" w:rsidRDefault="00947A1F" w:rsidP="00F45BA0">
      <w:pPr>
        <w:pStyle w:val="a"/>
        <w:rPr>
          <w:lang w:val="en-GB"/>
        </w:rPr>
      </w:pPr>
      <w:r w:rsidRPr="008A1E22">
        <w:rPr>
          <w:lang w:val="en-GB"/>
        </w:rPr>
        <w:t xml:space="preserve">Appendix </w:t>
      </w:r>
      <w:r w:rsidR="008D0B35" w:rsidRPr="008A1E22">
        <w:rPr>
          <w:lang w:val="en-GB"/>
        </w:rPr>
        <w:t>G</w:t>
      </w:r>
    </w:p>
    <w:p w:rsidR="00F45BA0" w:rsidRPr="008A1E22" w:rsidRDefault="00F45BA0" w:rsidP="00F45BA0">
      <w:pPr>
        <w:pStyle w:val="t"/>
        <w:rPr>
          <w:lang w:val="en-GB"/>
        </w:rPr>
      </w:pPr>
      <w:r w:rsidRPr="008A1E22">
        <w:rPr>
          <w:lang w:val="en-GB"/>
        </w:rPr>
        <w:t>[This A</w:t>
      </w:r>
      <w:r w:rsidR="00EC5DD1" w:rsidRPr="008A1E22">
        <w:rPr>
          <w:lang w:val="en-GB"/>
        </w:rPr>
        <w:t>ppendix</w:t>
      </w:r>
      <w:r w:rsidRPr="008A1E22">
        <w:rPr>
          <w:lang w:val="en-GB"/>
        </w:rPr>
        <w:t xml:space="preserve"> is an extract </w:t>
      </w:r>
      <w:r w:rsidR="00DD323D" w:rsidRPr="008A1E22">
        <w:rPr>
          <w:lang w:val="en-GB"/>
        </w:rPr>
        <w:t>from</w:t>
      </w:r>
      <w:r w:rsidRPr="008A1E22">
        <w:rPr>
          <w:lang w:val="en-GB"/>
        </w:rPr>
        <w:t xml:space="preserve"> James Woodward’s book ‘Befriending Death’ (SPCK 2005). </w:t>
      </w:r>
    </w:p>
    <w:p w:rsidR="00F45BA0" w:rsidRPr="008A1E22" w:rsidRDefault="00F45BA0" w:rsidP="00F45BA0">
      <w:pPr>
        <w:pStyle w:val="t"/>
        <w:rPr>
          <w:lang w:val="en-GB"/>
        </w:rPr>
      </w:pPr>
      <w:r w:rsidRPr="008A1E22">
        <w:rPr>
          <w:lang w:val="en-GB"/>
        </w:rPr>
        <w:t xml:space="preserve">It is provided courtesy of The Reverend Dr. J Woodward BD AKC MA </w:t>
      </w:r>
      <w:proofErr w:type="spellStart"/>
      <w:r w:rsidRPr="008A1E22">
        <w:rPr>
          <w:lang w:val="en-GB"/>
        </w:rPr>
        <w:t>STh</w:t>
      </w:r>
      <w:proofErr w:type="spellEnd"/>
      <w:r w:rsidRPr="008A1E22">
        <w:rPr>
          <w:lang w:val="en-GB"/>
        </w:rPr>
        <w:t xml:space="preserve"> MPhil PhD]</w:t>
      </w:r>
    </w:p>
    <w:p w:rsidR="00F45BA0" w:rsidRPr="008A1E22" w:rsidRDefault="00F45BA0" w:rsidP="00F45BA0">
      <w:pPr>
        <w:pStyle w:val="t"/>
        <w:rPr>
          <w:color w:val="FF0000"/>
          <w:lang w:val="en-GB"/>
        </w:rPr>
      </w:pPr>
    </w:p>
    <w:p w:rsidR="00F45BA0" w:rsidRPr="008A1E22" w:rsidRDefault="00F45BA0" w:rsidP="00F45BA0">
      <w:pPr>
        <w:pStyle w:val="t"/>
        <w:rPr>
          <w:rFonts w:ascii="HelveticaNeue-Bold" w:hAnsi="HelveticaNeue-Bold"/>
          <w:b/>
          <w:sz w:val="30"/>
          <w:lang w:val="en-GB"/>
        </w:rPr>
      </w:pPr>
      <w:r w:rsidRPr="008A1E22">
        <w:rPr>
          <w:rFonts w:ascii="HelveticaNeue-Bold" w:hAnsi="HelveticaNeue-Bold"/>
          <w:b/>
          <w:sz w:val="30"/>
          <w:lang w:val="en-GB"/>
        </w:rPr>
        <w:t>WHAT TO DO AFTER A DEATH</w:t>
      </w:r>
    </w:p>
    <w:p w:rsidR="00F45BA0" w:rsidRPr="008A1E22" w:rsidRDefault="00F45BA0" w:rsidP="00F45BA0">
      <w:pPr>
        <w:pStyle w:val="ctextbold"/>
        <w:ind w:left="0" w:firstLine="0"/>
        <w:rPr>
          <w:lang w:val="en-GB"/>
        </w:rPr>
      </w:pPr>
      <w:r w:rsidRPr="008A1E22">
        <w:rPr>
          <w:lang w:val="en-GB"/>
        </w:rPr>
        <w:t>How to register the death</w:t>
      </w:r>
    </w:p>
    <w:p w:rsidR="00F45BA0" w:rsidRPr="008A1E22" w:rsidRDefault="00F45BA0" w:rsidP="00F45BA0">
      <w:pPr>
        <w:pStyle w:val="t"/>
        <w:ind w:left="0" w:firstLine="0"/>
        <w:rPr>
          <w:lang w:val="en-GB"/>
        </w:rPr>
      </w:pPr>
      <w:r w:rsidRPr="008A1E22">
        <w:rPr>
          <w:lang w:val="en-GB"/>
        </w:rPr>
        <w:t>In normal circumstances the GP will have examined the body recently and will be able to write out a Cause of Death Certificate. This should be taken in person to the registrar appointed for your area (your undertaker, Citizen’s Advice Bureau or post office can inform you who your local registrar is) for the death to be registered. Sometimes you may have to ring first to arrange an appointment. The telephone number will be listed under registrar of births, deaths and marriages. In exceptional circumstances – maybe if you are disabled – the registrar will come to your home to register the death.</w:t>
      </w:r>
    </w:p>
    <w:p w:rsidR="00F45BA0" w:rsidRPr="008A1E22" w:rsidRDefault="00F45BA0" w:rsidP="00F45BA0">
      <w:pPr>
        <w:pStyle w:val="t"/>
        <w:ind w:left="0" w:firstLine="0"/>
        <w:rPr>
          <w:lang w:val="en-GB"/>
        </w:rPr>
      </w:pPr>
      <w:r w:rsidRPr="008A1E22">
        <w:rPr>
          <w:lang w:val="en-GB"/>
        </w:rPr>
        <w:t>However, although the next of kin may feel responsible for doing it, any relative can register the details who:</w:t>
      </w:r>
    </w:p>
    <w:p w:rsidR="00F45BA0" w:rsidRPr="008A1E22" w:rsidRDefault="00F45BA0" w:rsidP="00F45BA0">
      <w:pPr>
        <w:pStyle w:val="list"/>
        <w:tabs>
          <w:tab w:val="left" w:pos="420"/>
        </w:tabs>
        <w:spacing w:after="0"/>
        <w:ind w:left="0" w:hanging="420"/>
        <w:rPr>
          <w:lang w:val="en-GB"/>
        </w:rPr>
      </w:pPr>
      <w:r w:rsidRPr="008A1E22">
        <w:rPr>
          <w:lang w:val="en-GB"/>
        </w:rPr>
        <w:t>•</w:t>
      </w:r>
      <w:r w:rsidRPr="008A1E22">
        <w:rPr>
          <w:lang w:val="en-GB"/>
        </w:rPr>
        <w:tab/>
        <w:t>was present at the death, or</w:t>
      </w:r>
    </w:p>
    <w:p w:rsidR="00F45BA0" w:rsidRPr="008A1E22" w:rsidRDefault="00F45BA0" w:rsidP="00F45BA0">
      <w:pPr>
        <w:pStyle w:val="list"/>
        <w:tabs>
          <w:tab w:val="left" w:pos="420"/>
        </w:tabs>
        <w:spacing w:after="0"/>
        <w:ind w:left="0" w:hanging="420"/>
        <w:rPr>
          <w:lang w:val="en-GB"/>
        </w:rPr>
      </w:pPr>
      <w:r w:rsidRPr="008A1E22">
        <w:rPr>
          <w:lang w:val="en-GB"/>
        </w:rPr>
        <w:t>•</w:t>
      </w:r>
      <w:r w:rsidRPr="008A1E22">
        <w:rPr>
          <w:lang w:val="en-GB"/>
        </w:rPr>
        <w:tab/>
        <w:t>was present during the last illness, or</w:t>
      </w:r>
    </w:p>
    <w:p w:rsidR="00F45BA0" w:rsidRPr="008A1E22" w:rsidRDefault="00F45BA0" w:rsidP="00F45BA0">
      <w:pPr>
        <w:pStyle w:val="list"/>
        <w:tabs>
          <w:tab w:val="left" w:pos="420"/>
        </w:tabs>
        <w:ind w:left="0" w:hanging="420"/>
        <w:rPr>
          <w:lang w:val="en-GB"/>
        </w:rPr>
      </w:pPr>
      <w:r w:rsidRPr="008A1E22">
        <w:rPr>
          <w:lang w:val="en-GB"/>
        </w:rPr>
        <w:t>•</w:t>
      </w:r>
      <w:r w:rsidRPr="008A1E22">
        <w:rPr>
          <w:lang w:val="en-GB"/>
        </w:rPr>
        <w:tab/>
        <w:t>is resident in the area where the death occurred.</w:t>
      </w:r>
    </w:p>
    <w:p w:rsidR="00F45BA0" w:rsidRPr="008A1E22" w:rsidRDefault="00F45BA0" w:rsidP="00F45BA0">
      <w:pPr>
        <w:pStyle w:val="t"/>
        <w:ind w:left="0" w:firstLine="0"/>
        <w:rPr>
          <w:lang w:val="en-GB"/>
        </w:rPr>
      </w:pPr>
      <w:r w:rsidRPr="008A1E22">
        <w:rPr>
          <w:lang w:val="en-GB"/>
        </w:rPr>
        <w:t>Certain other people who can give direct evidence of the death are also eligible to register the death. All deaths should be registered within five days in England, Wales and Northern Ireland.</w:t>
      </w:r>
    </w:p>
    <w:p w:rsidR="00F45BA0" w:rsidRPr="008A1E22" w:rsidRDefault="00F45BA0" w:rsidP="00F45BA0">
      <w:pPr>
        <w:pStyle w:val="t"/>
        <w:ind w:left="0" w:firstLine="0"/>
        <w:rPr>
          <w:lang w:val="en-GB"/>
        </w:rPr>
      </w:pPr>
      <w:r w:rsidRPr="008A1E22">
        <w:rPr>
          <w:lang w:val="en-GB"/>
        </w:rPr>
        <w:t>There are two purposes for registration:</w:t>
      </w:r>
    </w:p>
    <w:p w:rsidR="00F45BA0" w:rsidRPr="008A1E22" w:rsidRDefault="00F45BA0" w:rsidP="00F45BA0">
      <w:pPr>
        <w:pStyle w:val="list"/>
        <w:tabs>
          <w:tab w:val="left" w:pos="420"/>
        </w:tabs>
        <w:spacing w:after="0"/>
        <w:ind w:left="0" w:hanging="420"/>
        <w:rPr>
          <w:lang w:val="en-GB"/>
        </w:rPr>
      </w:pPr>
      <w:proofErr w:type="spellStart"/>
      <w:proofErr w:type="gramStart"/>
      <w:r w:rsidRPr="008A1E22">
        <w:rPr>
          <w:lang w:val="en-GB"/>
        </w:rPr>
        <w:t>i</w:t>
      </w:r>
      <w:proofErr w:type="spellEnd"/>
      <w:proofErr w:type="gramEnd"/>
      <w:r w:rsidRPr="008A1E22">
        <w:rPr>
          <w:lang w:val="en-GB"/>
        </w:rPr>
        <w:t>.</w:t>
      </w:r>
      <w:r w:rsidRPr="008A1E22">
        <w:rPr>
          <w:lang w:val="en-GB"/>
        </w:rPr>
        <w:tab/>
        <w:t>to confirm the identity of the deceased; and</w:t>
      </w:r>
    </w:p>
    <w:p w:rsidR="00F45BA0" w:rsidRPr="008A1E22" w:rsidRDefault="00F45BA0" w:rsidP="00F45BA0">
      <w:pPr>
        <w:pStyle w:val="list"/>
        <w:tabs>
          <w:tab w:val="left" w:pos="420"/>
        </w:tabs>
        <w:ind w:left="0" w:hanging="420"/>
        <w:rPr>
          <w:lang w:val="en-GB"/>
        </w:rPr>
      </w:pPr>
      <w:r w:rsidRPr="008A1E22">
        <w:rPr>
          <w:lang w:val="en-GB"/>
        </w:rPr>
        <w:t>ii.</w:t>
      </w:r>
      <w:r w:rsidRPr="008A1E22">
        <w:rPr>
          <w:lang w:val="en-GB"/>
        </w:rPr>
        <w:tab/>
      </w:r>
      <w:proofErr w:type="gramStart"/>
      <w:r w:rsidRPr="008A1E22">
        <w:rPr>
          <w:lang w:val="en-GB"/>
        </w:rPr>
        <w:t>to</w:t>
      </w:r>
      <w:proofErr w:type="gramEnd"/>
      <w:r w:rsidRPr="008A1E22">
        <w:rPr>
          <w:lang w:val="en-GB"/>
        </w:rPr>
        <w:t xml:space="preserve"> establish the cause of death.</w:t>
      </w:r>
    </w:p>
    <w:p w:rsidR="00F45BA0" w:rsidRPr="008A1E22" w:rsidRDefault="00F45BA0" w:rsidP="00F45BA0">
      <w:pPr>
        <w:pStyle w:val="t"/>
        <w:ind w:left="0" w:firstLine="0"/>
        <w:rPr>
          <w:lang w:val="en-GB"/>
        </w:rPr>
      </w:pPr>
      <w:r w:rsidRPr="008A1E22">
        <w:rPr>
          <w:lang w:val="en-GB"/>
        </w:rPr>
        <w:t>The body can be released for burial or cremation only when the registrar is satisfied about the person’s identity and the cause of death.</w:t>
      </w:r>
    </w:p>
    <w:p w:rsidR="00F45BA0" w:rsidRPr="008A1E22" w:rsidRDefault="00F45BA0" w:rsidP="00F45BA0">
      <w:pPr>
        <w:pStyle w:val="t"/>
        <w:ind w:left="0" w:firstLine="0"/>
        <w:rPr>
          <w:lang w:val="en-GB"/>
        </w:rPr>
      </w:pPr>
      <w:r w:rsidRPr="008A1E22">
        <w:rPr>
          <w:lang w:val="en-GB"/>
        </w:rPr>
        <w:t>In most cases, this will be straightforward. As well as the Cause of Death Certificate, the informant needs to take, wherever possible:</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birth</w:t>
      </w:r>
      <w:proofErr w:type="gramEnd"/>
      <w:r w:rsidRPr="008A1E22">
        <w:rPr>
          <w:lang w:val="en-GB"/>
        </w:rPr>
        <w:t xml:space="preserve"> and marriage certificates</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the</w:t>
      </w:r>
      <w:proofErr w:type="gramEnd"/>
      <w:r w:rsidRPr="008A1E22">
        <w:rPr>
          <w:lang w:val="en-GB"/>
        </w:rPr>
        <w:t xml:space="preserve"> deceased’s medical card</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any</w:t>
      </w:r>
      <w:proofErr w:type="gramEnd"/>
      <w:r w:rsidRPr="008A1E22">
        <w:rPr>
          <w:lang w:val="en-GB"/>
        </w:rPr>
        <w:t xml:space="preserve"> state benefit books</w:t>
      </w:r>
    </w:p>
    <w:p w:rsidR="00F45BA0" w:rsidRPr="008A1E22" w:rsidRDefault="00F45BA0" w:rsidP="00F45BA0">
      <w:pPr>
        <w:pStyle w:val="list"/>
        <w:tabs>
          <w:tab w:val="left" w:pos="420"/>
        </w:tabs>
        <w:spacing w:after="0"/>
        <w:ind w:left="0" w:hanging="420"/>
        <w:rPr>
          <w:lang w:val="en-GB"/>
        </w:rPr>
      </w:pPr>
      <w:r w:rsidRPr="008A1E22">
        <w:rPr>
          <w:lang w:val="en-GB"/>
        </w:rPr>
        <w:tab/>
        <w:t>The registrar will want to know:</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the</w:t>
      </w:r>
      <w:proofErr w:type="gramEnd"/>
      <w:r w:rsidRPr="008A1E22">
        <w:rPr>
          <w:lang w:val="en-GB"/>
        </w:rPr>
        <w:t xml:space="preserve"> full name of the deceased (and the maiden name if applicable)</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any</w:t>
      </w:r>
      <w:proofErr w:type="gramEnd"/>
      <w:r w:rsidRPr="008A1E22">
        <w:rPr>
          <w:lang w:val="en-GB"/>
        </w:rPr>
        <w:t xml:space="preserve"> other names the deceased was known by</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the</w:t>
      </w:r>
      <w:proofErr w:type="gramEnd"/>
      <w:r w:rsidRPr="008A1E22">
        <w:rPr>
          <w:lang w:val="en-GB"/>
        </w:rPr>
        <w:t xml:space="preserve"> occupation of the deceased</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date</w:t>
      </w:r>
      <w:proofErr w:type="gramEnd"/>
      <w:r w:rsidRPr="008A1E22">
        <w:rPr>
          <w:lang w:val="en-GB"/>
        </w:rPr>
        <w:t xml:space="preserve"> and place of birth</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date</w:t>
      </w:r>
      <w:proofErr w:type="gramEnd"/>
      <w:r w:rsidRPr="008A1E22">
        <w:rPr>
          <w:lang w:val="en-GB"/>
        </w:rPr>
        <w:t xml:space="preserve"> and place of death</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last</w:t>
      </w:r>
      <w:proofErr w:type="gramEnd"/>
      <w:r w:rsidRPr="008A1E22">
        <w:rPr>
          <w:lang w:val="en-GB"/>
        </w:rPr>
        <w:t xml:space="preserve"> address</w:t>
      </w:r>
    </w:p>
    <w:p w:rsidR="00F45BA0" w:rsidRPr="008A1E22" w:rsidRDefault="00F45BA0" w:rsidP="00F45BA0">
      <w:pPr>
        <w:pStyle w:val="list"/>
        <w:tabs>
          <w:tab w:val="left" w:pos="420"/>
        </w:tabs>
        <w:spacing w:after="0"/>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name</w:t>
      </w:r>
      <w:proofErr w:type="gramEnd"/>
      <w:r w:rsidRPr="008A1E22">
        <w:rPr>
          <w:lang w:val="en-GB"/>
        </w:rPr>
        <w:t>, date of birth and occupation of spouse (or previous spouse)</w:t>
      </w:r>
    </w:p>
    <w:p w:rsidR="00F45BA0" w:rsidRPr="008A1E22" w:rsidRDefault="00F45BA0" w:rsidP="00F45BA0">
      <w:pPr>
        <w:pStyle w:val="list"/>
        <w:tabs>
          <w:tab w:val="left" w:pos="420"/>
        </w:tabs>
        <w:ind w:left="0" w:hanging="420"/>
        <w:rPr>
          <w:lang w:val="en-GB"/>
        </w:rPr>
      </w:pPr>
      <w:r w:rsidRPr="008A1E22">
        <w:rPr>
          <w:rFonts w:ascii="Symbol" w:hAnsi="Symbol"/>
          <w:lang w:val="en-GB"/>
        </w:rPr>
        <w:t></w:t>
      </w:r>
      <w:r w:rsidRPr="008A1E22">
        <w:rPr>
          <w:rFonts w:ascii="Symbol" w:hAnsi="Symbol"/>
          <w:lang w:val="en-GB"/>
        </w:rPr>
        <w:tab/>
      </w:r>
      <w:proofErr w:type="gramStart"/>
      <w:r w:rsidRPr="008A1E22">
        <w:rPr>
          <w:lang w:val="en-GB"/>
        </w:rPr>
        <w:t>whether</w:t>
      </w:r>
      <w:proofErr w:type="gramEnd"/>
      <w:r w:rsidRPr="008A1E22">
        <w:rPr>
          <w:lang w:val="en-GB"/>
        </w:rPr>
        <w:t xml:space="preserve"> deceased was receiving state benefit.</w:t>
      </w:r>
    </w:p>
    <w:p w:rsidR="00F45BA0" w:rsidRPr="008A1E22" w:rsidRDefault="00F45BA0" w:rsidP="00F45BA0">
      <w:pPr>
        <w:pStyle w:val="t"/>
        <w:ind w:left="0" w:firstLine="0"/>
        <w:rPr>
          <w:lang w:val="en-GB"/>
        </w:rPr>
      </w:pPr>
      <w:r w:rsidRPr="008A1E22">
        <w:rPr>
          <w:lang w:val="en-GB"/>
        </w:rPr>
        <w:t>The registrar will then issue a Certificate for Burial (also known as the Green Form). This must be given to anyone organi</w:t>
      </w:r>
      <w:r w:rsidR="008A1E22" w:rsidRPr="008A1E22">
        <w:rPr>
          <w:lang w:val="en-GB"/>
        </w:rPr>
        <w:t>s</w:t>
      </w:r>
      <w:r w:rsidRPr="008A1E22">
        <w:rPr>
          <w:lang w:val="en-GB"/>
        </w:rPr>
        <w:t>ing arrangements before the funeral can take place.</w:t>
      </w:r>
    </w:p>
    <w:p w:rsidR="00F45BA0" w:rsidRPr="008A1E22" w:rsidRDefault="00F45BA0" w:rsidP="00F45BA0">
      <w:pPr>
        <w:pStyle w:val="t"/>
        <w:ind w:left="0" w:firstLine="0"/>
        <w:rPr>
          <w:lang w:val="en-GB"/>
        </w:rPr>
      </w:pPr>
      <w:r w:rsidRPr="008A1E22">
        <w:rPr>
          <w:lang w:val="en-GB"/>
        </w:rPr>
        <w:t>If cremation is preferred, your doctor needs to complete a form as does a second independent doctor. Both doctors must certify a cause of death and confirm that no further examination of the body is necessary. Please note that your first costs are incurred here, but normally a funeral director will include these charges in his bill.</w:t>
      </w:r>
    </w:p>
    <w:p w:rsidR="00F45BA0" w:rsidRPr="008A1E22" w:rsidRDefault="00F45BA0" w:rsidP="00F45BA0">
      <w:pPr>
        <w:pStyle w:val="t"/>
        <w:ind w:left="0" w:firstLine="0"/>
        <w:rPr>
          <w:lang w:val="en-GB"/>
        </w:rPr>
      </w:pPr>
      <w:r w:rsidRPr="008A1E22">
        <w:rPr>
          <w:lang w:val="en-GB"/>
        </w:rPr>
        <w:t>This process is not straightforward and it is not easy to remember everything, especially if you are feeling distressed. Remember that the most important piece of paper is the death certificate. This will be a key document for handling the deceased’s affairs. You can be given a number of copies to make your task easier.</w:t>
      </w:r>
    </w:p>
    <w:p w:rsidR="00F45BA0" w:rsidRPr="008A1E22" w:rsidRDefault="00F45BA0" w:rsidP="00F45BA0">
      <w:pPr>
        <w:pStyle w:val="t"/>
        <w:ind w:left="0" w:firstLine="0"/>
        <w:rPr>
          <w:lang w:val="en-GB"/>
        </w:rPr>
      </w:pPr>
      <w:r w:rsidRPr="008A1E22">
        <w:rPr>
          <w:lang w:val="en-GB"/>
        </w:rPr>
        <w:lastRenderedPageBreak/>
        <w:t>It is advisable, if you are likely to be in some distress with all the formalities, to take someone along for support.</w:t>
      </w:r>
    </w:p>
    <w:p w:rsidR="00F45BA0" w:rsidRPr="008A1E22" w:rsidRDefault="00DD323D" w:rsidP="00F45BA0">
      <w:pPr>
        <w:pStyle w:val="b"/>
        <w:ind w:left="0" w:firstLine="0"/>
        <w:rPr>
          <w:lang w:val="en-GB"/>
        </w:rPr>
      </w:pPr>
      <w:r w:rsidRPr="008A1E22">
        <w:rPr>
          <w:lang w:val="en-GB"/>
        </w:rPr>
        <w:t>Action to be Taken</w:t>
      </w:r>
    </w:p>
    <w:p w:rsidR="00F45BA0" w:rsidRPr="008A1E22" w:rsidRDefault="00F45BA0" w:rsidP="00F45BA0">
      <w:pPr>
        <w:pStyle w:val="t"/>
        <w:ind w:left="0" w:firstLine="0"/>
        <w:rPr>
          <w:lang w:val="en-GB"/>
        </w:rPr>
      </w:pPr>
      <w:r w:rsidRPr="008A1E22">
        <w:rPr>
          <w:lang w:val="en-GB"/>
        </w:rPr>
        <w:t>This is not a complete list covering everyone’s individual circumstances. You should return the following, with a note of explanation and the date of death with each of the items:</w:t>
      </w:r>
    </w:p>
    <w:p w:rsidR="00F45BA0" w:rsidRPr="008A1E22" w:rsidRDefault="00DD323D" w:rsidP="00F45BA0">
      <w:pPr>
        <w:pStyle w:val="list"/>
        <w:numPr>
          <w:ilvl w:val="0"/>
          <w:numId w:val="2"/>
        </w:numPr>
        <w:rPr>
          <w:lang w:val="en-GB"/>
        </w:rPr>
      </w:pPr>
      <w:r w:rsidRPr="008A1E22">
        <w:rPr>
          <w:lang w:val="en-GB"/>
        </w:rPr>
        <w:t>T</w:t>
      </w:r>
      <w:r w:rsidR="00F45BA0" w:rsidRPr="008A1E22">
        <w:rPr>
          <w:lang w:val="en-GB"/>
        </w:rPr>
        <w:t>he deceased’s passport to the Passport Office</w:t>
      </w:r>
    </w:p>
    <w:p w:rsidR="00F45BA0" w:rsidRPr="008A1E22" w:rsidRDefault="00DD323D" w:rsidP="00F45BA0">
      <w:pPr>
        <w:pStyle w:val="list"/>
        <w:numPr>
          <w:ilvl w:val="0"/>
          <w:numId w:val="2"/>
        </w:numPr>
        <w:rPr>
          <w:lang w:val="en-GB"/>
        </w:rPr>
      </w:pPr>
      <w:r w:rsidRPr="008A1E22">
        <w:rPr>
          <w:lang w:val="en-GB"/>
        </w:rPr>
        <w:t>O</w:t>
      </w:r>
      <w:r w:rsidR="00F45BA0" w:rsidRPr="008A1E22">
        <w:rPr>
          <w:lang w:val="en-GB"/>
        </w:rPr>
        <w:t>rder books, orders or cheques to the social security office or other office that authorised the payment. This applies also to a child benefit book that includes payment for a child who has died. Orders should not be cashed after the death of a person. It may be useful to keep a record of pension book numbers or other social security numbers</w:t>
      </w:r>
    </w:p>
    <w:p w:rsidR="00F45BA0" w:rsidRPr="008A1E22" w:rsidRDefault="00DD323D" w:rsidP="00F45BA0">
      <w:pPr>
        <w:pStyle w:val="list"/>
        <w:numPr>
          <w:ilvl w:val="0"/>
          <w:numId w:val="1"/>
        </w:numPr>
        <w:rPr>
          <w:lang w:val="en-GB"/>
        </w:rPr>
      </w:pPr>
      <w:r w:rsidRPr="008A1E22">
        <w:rPr>
          <w:lang w:val="en-GB"/>
        </w:rPr>
        <w:t>T</w:t>
      </w:r>
      <w:r w:rsidR="00F45BA0" w:rsidRPr="008A1E22">
        <w:rPr>
          <w:lang w:val="en-GB"/>
        </w:rPr>
        <w:t>he deceased's debit and credit cards need to be cancelled and disposed of</w:t>
      </w:r>
    </w:p>
    <w:p w:rsidR="00F45BA0" w:rsidRPr="008A1E22" w:rsidRDefault="00DD323D" w:rsidP="00F45BA0">
      <w:pPr>
        <w:pStyle w:val="list"/>
        <w:numPr>
          <w:ilvl w:val="0"/>
          <w:numId w:val="1"/>
        </w:numPr>
        <w:rPr>
          <w:lang w:val="en-GB"/>
        </w:rPr>
      </w:pPr>
      <w:r w:rsidRPr="008A1E22">
        <w:rPr>
          <w:lang w:val="en-GB"/>
        </w:rPr>
        <w:t>T</w:t>
      </w:r>
      <w:r w:rsidR="00F45BA0" w:rsidRPr="008A1E22">
        <w:rPr>
          <w:lang w:val="en-GB"/>
        </w:rPr>
        <w:t>he deceased’s driving licence to DVLA, Longview Road, Swansea, SA6 7JL</w:t>
      </w:r>
    </w:p>
    <w:p w:rsidR="00F45BA0" w:rsidRPr="008A1E22" w:rsidRDefault="00DD323D" w:rsidP="00F45BA0">
      <w:pPr>
        <w:pStyle w:val="list"/>
        <w:numPr>
          <w:ilvl w:val="0"/>
          <w:numId w:val="1"/>
        </w:numPr>
        <w:rPr>
          <w:lang w:val="en-GB"/>
        </w:rPr>
      </w:pPr>
      <w:r w:rsidRPr="008A1E22">
        <w:rPr>
          <w:lang w:val="en-GB"/>
        </w:rPr>
        <w:t>T</w:t>
      </w:r>
      <w:r w:rsidR="00F45BA0" w:rsidRPr="008A1E22">
        <w:rPr>
          <w:lang w:val="en-GB"/>
        </w:rPr>
        <w:t>he registration document of a car, for the change of ownership to be recorded, also to DVLA</w:t>
      </w:r>
    </w:p>
    <w:p w:rsidR="00F45BA0" w:rsidRPr="008A1E22" w:rsidRDefault="00DD323D" w:rsidP="00F45BA0">
      <w:pPr>
        <w:pStyle w:val="list"/>
        <w:numPr>
          <w:ilvl w:val="0"/>
          <w:numId w:val="1"/>
        </w:numPr>
        <w:rPr>
          <w:lang w:val="en-GB"/>
        </w:rPr>
      </w:pPr>
      <w:r w:rsidRPr="008A1E22">
        <w:rPr>
          <w:lang w:val="en-GB"/>
        </w:rPr>
        <w:t>A</w:t>
      </w:r>
      <w:r w:rsidR="00F45BA0" w:rsidRPr="008A1E22">
        <w:rPr>
          <w:lang w:val="en-GB"/>
        </w:rPr>
        <w:t>ny season tickets, claiming any refunds</w:t>
      </w:r>
    </w:p>
    <w:p w:rsidR="00F45BA0" w:rsidRPr="008A1E22" w:rsidRDefault="00DD323D" w:rsidP="00F45BA0">
      <w:pPr>
        <w:pStyle w:val="list"/>
        <w:numPr>
          <w:ilvl w:val="0"/>
          <w:numId w:val="1"/>
        </w:numPr>
        <w:rPr>
          <w:lang w:val="en-GB"/>
        </w:rPr>
      </w:pPr>
      <w:r w:rsidRPr="008A1E22">
        <w:rPr>
          <w:lang w:val="en-GB"/>
        </w:rPr>
        <w:t>M</w:t>
      </w:r>
      <w:r w:rsidR="00F45BA0" w:rsidRPr="008A1E22">
        <w:rPr>
          <w:lang w:val="en-GB"/>
        </w:rPr>
        <w:t>embership cards of clubs and associations, again, claiming any refund due</w:t>
      </w:r>
    </w:p>
    <w:p w:rsidR="00F45BA0" w:rsidRPr="008A1E22" w:rsidRDefault="00DD323D" w:rsidP="00F45BA0">
      <w:pPr>
        <w:pStyle w:val="list"/>
        <w:numPr>
          <w:ilvl w:val="0"/>
          <w:numId w:val="1"/>
        </w:numPr>
        <w:rPr>
          <w:lang w:val="en-GB"/>
        </w:rPr>
      </w:pPr>
      <w:r w:rsidRPr="008A1E22">
        <w:rPr>
          <w:lang w:val="en-GB"/>
        </w:rPr>
        <w:t>L</w:t>
      </w:r>
      <w:r w:rsidR="00F45BA0" w:rsidRPr="008A1E22">
        <w:rPr>
          <w:lang w:val="en-GB"/>
        </w:rPr>
        <w:t>ibrary books and tickets</w:t>
      </w:r>
    </w:p>
    <w:p w:rsidR="00F45BA0" w:rsidRPr="008A1E22" w:rsidRDefault="00DD323D" w:rsidP="00F45BA0">
      <w:pPr>
        <w:pStyle w:val="list"/>
        <w:numPr>
          <w:ilvl w:val="0"/>
          <w:numId w:val="1"/>
        </w:numPr>
        <w:rPr>
          <w:lang w:val="en-GB"/>
        </w:rPr>
      </w:pPr>
      <w:r w:rsidRPr="008A1E22">
        <w:rPr>
          <w:lang w:val="en-GB"/>
        </w:rPr>
        <w:t>A</w:t>
      </w:r>
      <w:r w:rsidR="00F45BA0" w:rsidRPr="008A1E22">
        <w:rPr>
          <w:lang w:val="en-GB"/>
        </w:rPr>
        <w:t>ny National Insurance papers to the relevant office</w:t>
      </w:r>
    </w:p>
    <w:p w:rsidR="00436D17" w:rsidRDefault="00DD323D" w:rsidP="00436D17">
      <w:pPr>
        <w:pStyle w:val="list"/>
        <w:numPr>
          <w:ilvl w:val="0"/>
          <w:numId w:val="1"/>
        </w:numPr>
        <w:rPr>
          <w:lang w:val="en-GB"/>
        </w:rPr>
      </w:pPr>
      <w:r w:rsidRPr="008A1E22">
        <w:rPr>
          <w:lang w:val="en-GB"/>
        </w:rPr>
        <w:t>A</w:t>
      </w:r>
      <w:r w:rsidR="00F45BA0" w:rsidRPr="008A1E22">
        <w:rPr>
          <w:lang w:val="en-GB"/>
        </w:rPr>
        <w:t>ny National Health Service or social services equipment such</w:t>
      </w:r>
      <w:r w:rsidRPr="008A1E22">
        <w:rPr>
          <w:lang w:val="en-GB"/>
        </w:rPr>
        <w:t xml:space="preserve"> as wheelchairs or hearing aids</w:t>
      </w:r>
      <w:r w:rsidR="00436D17">
        <w:rPr>
          <w:lang w:val="en-GB"/>
        </w:rPr>
        <w:t>.</w:t>
      </w:r>
    </w:p>
    <w:p w:rsidR="00436D17" w:rsidRPr="00A75262" w:rsidRDefault="00436D17" w:rsidP="00436D17">
      <w:pPr>
        <w:pStyle w:val="list"/>
        <w:ind w:left="360" w:firstLine="0"/>
        <w:rPr>
          <w:b/>
          <w:color w:val="auto"/>
          <w:lang w:val="en-GB"/>
        </w:rPr>
      </w:pPr>
      <w:r w:rsidRPr="00A75262">
        <w:rPr>
          <w:b/>
          <w:color w:val="auto"/>
          <w:lang w:val="en-GB"/>
        </w:rPr>
        <w:t>The following should be advised:</w:t>
      </w:r>
    </w:p>
    <w:p w:rsidR="00DD323D" w:rsidRPr="008A1E22" w:rsidRDefault="00DD323D" w:rsidP="00F45BA0">
      <w:pPr>
        <w:pStyle w:val="list"/>
        <w:numPr>
          <w:ilvl w:val="0"/>
          <w:numId w:val="1"/>
        </w:numPr>
        <w:rPr>
          <w:lang w:val="en-GB"/>
        </w:rPr>
      </w:pPr>
      <w:r w:rsidRPr="008A1E22">
        <w:rPr>
          <w:lang w:val="en-GB"/>
        </w:rPr>
        <w:t>The bank(s) of the deceased, so that a review of any standing orders or direct debits is made.  The bank will advise if there is a joint account and how funeral-related bills may be settled</w:t>
      </w:r>
    </w:p>
    <w:p w:rsidR="00F45BA0" w:rsidRDefault="00DD323D" w:rsidP="00F45BA0">
      <w:pPr>
        <w:pStyle w:val="list"/>
        <w:numPr>
          <w:ilvl w:val="0"/>
          <w:numId w:val="1"/>
        </w:numPr>
        <w:tabs>
          <w:tab w:val="left" w:pos="420"/>
        </w:tabs>
        <w:rPr>
          <w:lang w:val="en-GB"/>
        </w:rPr>
      </w:pPr>
      <w:r w:rsidRPr="008A1E22">
        <w:rPr>
          <w:lang w:val="en-GB"/>
        </w:rPr>
        <w:t>T</w:t>
      </w:r>
      <w:r w:rsidR="00F45BA0" w:rsidRPr="008A1E22">
        <w:rPr>
          <w:lang w:val="en-GB"/>
        </w:rPr>
        <w:t xml:space="preserve">he offices of the local electricity, gas or telephone company, the water authority and the council </w:t>
      </w:r>
      <w:r w:rsidR="00F45BA0" w:rsidRPr="008A1E22">
        <w:rPr>
          <w:lang w:val="en-GB"/>
        </w:rPr>
        <w:br/>
        <w:t>(i.e. council tax)</w:t>
      </w:r>
    </w:p>
    <w:p w:rsidR="00436D17" w:rsidRPr="00A75262" w:rsidRDefault="00436D17" w:rsidP="00F45BA0">
      <w:pPr>
        <w:pStyle w:val="list"/>
        <w:numPr>
          <w:ilvl w:val="0"/>
          <w:numId w:val="1"/>
        </w:numPr>
        <w:tabs>
          <w:tab w:val="left" w:pos="420"/>
        </w:tabs>
        <w:rPr>
          <w:color w:val="auto"/>
          <w:lang w:val="en-GB"/>
        </w:rPr>
      </w:pPr>
      <w:r w:rsidRPr="00A75262">
        <w:rPr>
          <w:color w:val="auto"/>
          <w:lang w:val="en-GB"/>
        </w:rPr>
        <w:t>Mobile phone supplier and email / internet provider</w:t>
      </w:r>
    </w:p>
    <w:p w:rsidR="00F45BA0" w:rsidRPr="008A1E22" w:rsidRDefault="00DD323D" w:rsidP="008A1E22">
      <w:pPr>
        <w:pStyle w:val="list"/>
        <w:numPr>
          <w:ilvl w:val="0"/>
          <w:numId w:val="1"/>
        </w:numPr>
        <w:tabs>
          <w:tab w:val="left" w:pos="420"/>
        </w:tabs>
        <w:ind w:left="420" w:hanging="63"/>
        <w:rPr>
          <w:lang w:val="en-GB"/>
        </w:rPr>
      </w:pPr>
      <w:r w:rsidRPr="008A1E22">
        <w:rPr>
          <w:lang w:val="en-GB"/>
        </w:rPr>
        <w:t>T</w:t>
      </w:r>
      <w:r w:rsidR="00F45BA0" w:rsidRPr="008A1E22">
        <w:rPr>
          <w:lang w:val="en-GB"/>
        </w:rPr>
        <w:t xml:space="preserve">he local social services department of the council if the person was getting meals-on-wheels, </w:t>
      </w:r>
      <w:r w:rsidR="00F45BA0" w:rsidRPr="008A1E22">
        <w:rPr>
          <w:lang w:val="en-GB"/>
        </w:rPr>
        <w:tab/>
      </w:r>
      <w:r w:rsidR="00F45BA0" w:rsidRPr="008A1E22">
        <w:rPr>
          <w:lang w:val="en-GB"/>
        </w:rPr>
        <w:tab/>
        <w:t>home help or day centre care, or had equipment issued by the department</w:t>
      </w:r>
    </w:p>
    <w:p w:rsidR="00F45BA0" w:rsidRPr="008A1E22" w:rsidRDefault="00DD323D" w:rsidP="00F45BA0">
      <w:pPr>
        <w:pStyle w:val="list"/>
        <w:numPr>
          <w:ilvl w:val="0"/>
          <w:numId w:val="1"/>
        </w:numPr>
        <w:tabs>
          <w:tab w:val="left" w:pos="420"/>
        </w:tabs>
        <w:rPr>
          <w:lang w:val="en-GB"/>
        </w:rPr>
      </w:pPr>
      <w:r w:rsidRPr="008A1E22">
        <w:rPr>
          <w:lang w:val="en-GB"/>
        </w:rPr>
        <w:t>A</w:t>
      </w:r>
      <w:r w:rsidR="00F45BA0" w:rsidRPr="008A1E22">
        <w:rPr>
          <w:lang w:val="en-GB"/>
        </w:rPr>
        <w:t>ny hospital the person was attending</w:t>
      </w:r>
    </w:p>
    <w:p w:rsidR="00F45BA0" w:rsidRPr="008A1E22" w:rsidRDefault="00DD323D" w:rsidP="00F45BA0">
      <w:pPr>
        <w:pStyle w:val="list"/>
        <w:numPr>
          <w:ilvl w:val="0"/>
          <w:numId w:val="1"/>
        </w:numPr>
        <w:tabs>
          <w:tab w:val="left" w:pos="420"/>
        </w:tabs>
        <w:rPr>
          <w:lang w:val="en-GB"/>
        </w:rPr>
      </w:pPr>
      <w:r w:rsidRPr="008A1E22">
        <w:rPr>
          <w:lang w:val="en-GB"/>
        </w:rPr>
        <w:t>T</w:t>
      </w:r>
      <w:r w:rsidR="00F45BA0" w:rsidRPr="008A1E22">
        <w:rPr>
          <w:lang w:val="en-GB"/>
        </w:rPr>
        <w:t>he family doctor to cancel any care, if they were not involved in certifying the death</w:t>
      </w:r>
    </w:p>
    <w:p w:rsidR="00F45BA0" w:rsidRPr="008A1E22" w:rsidRDefault="00F45BA0" w:rsidP="00F45BA0">
      <w:pPr>
        <w:pStyle w:val="list"/>
        <w:numPr>
          <w:ilvl w:val="0"/>
          <w:numId w:val="1"/>
        </w:numPr>
        <w:tabs>
          <w:tab w:val="left" w:pos="420"/>
        </w:tabs>
        <w:rPr>
          <w:lang w:val="en-GB"/>
        </w:rPr>
      </w:pPr>
      <w:r w:rsidRPr="008A1E22">
        <w:rPr>
          <w:lang w:val="en-GB"/>
        </w:rPr>
        <w:t>HM Revenue &amp; Customs (HMRC)</w:t>
      </w:r>
    </w:p>
    <w:p w:rsidR="00F45BA0" w:rsidRPr="008A1E22" w:rsidRDefault="00DD323D" w:rsidP="00F45BA0">
      <w:pPr>
        <w:pStyle w:val="list"/>
        <w:numPr>
          <w:ilvl w:val="0"/>
          <w:numId w:val="1"/>
        </w:numPr>
        <w:tabs>
          <w:tab w:val="left" w:pos="420"/>
        </w:tabs>
        <w:rPr>
          <w:lang w:val="en-GB"/>
        </w:rPr>
      </w:pPr>
      <w:r w:rsidRPr="008A1E22">
        <w:rPr>
          <w:lang w:val="en-GB"/>
        </w:rPr>
        <w:t>T</w:t>
      </w:r>
      <w:r w:rsidR="00F45BA0" w:rsidRPr="008A1E22">
        <w:rPr>
          <w:lang w:val="en-GB"/>
        </w:rPr>
        <w:t>he Benefits Agency</w:t>
      </w:r>
    </w:p>
    <w:p w:rsidR="00F45BA0" w:rsidRPr="008A1E22" w:rsidRDefault="00DD323D" w:rsidP="00F45BA0">
      <w:pPr>
        <w:pStyle w:val="list"/>
        <w:numPr>
          <w:ilvl w:val="0"/>
          <w:numId w:val="1"/>
        </w:numPr>
        <w:tabs>
          <w:tab w:val="left" w:pos="420"/>
        </w:tabs>
        <w:rPr>
          <w:lang w:val="en-GB"/>
        </w:rPr>
      </w:pPr>
      <w:r w:rsidRPr="008A1E22">
        <w:rPr>
          <w:lang w:val="en-GB"/>
        </w:rPr>
        <w:t>A</w:t>
      </w:r>
      <w:r w:rsidR="00F45BA0" w:rsidRPr="008A1E22">
        <w:rPr>
          <w:lang w:val="en-GB"/>
        </w:rPr>
        <w:t>ny employer and/or trade union</w:t>
      </w:r>
    </w:p>
    <w:p w:rsidR="00F45BA0" w:rsidRPr="008A1E22" w:rsidRDefault="00DD323D" w:rsidP="00F45BA0">
      <w:pPr>
        <w:pStyle w:val="list"/>
        <w:numPr>
          <w:ilvl w:val="0"/>
          <w:numId w:val="1"/>
        </w:numPr>
        <w:tabs>
          <w:tab w:val="left" w:pos="420"/>
        </w:tabs>
        <w:rPr>
          <w:lang w:val="en-GB"/>
        </w:rPr>
      </w:pPr>
      <w:r w:rsidRPr="008A1E22">
        <w:rPr>
          <w:lang w:val="en-GB"/>
        </w:rPr>
        <w:t>A</w:t>
      </w:r>
      <w:r w:rsidR="00F45BA0" w:rsidRPr="008A1E22">
        <w:rPr>
          <w:lang w:val="en-GB"/>
        </w:rPr>
        <w:t xml:space="preserve"> child or young person’s teacher; employer or college if a parent, br</w:t>
      </w:r>
      <w:r w:rsidR="008A1E22">
        <w:rPr>
          <w:lang w:val="en-GB"/>
        </w:rPr>
        <w:t xml:space="preserve">other, sister, grandparent or </w:t>
      </w:r>
      <w:r w:rsidR="008A1E22">
        <w:rPr>
          <w:lang w:val="en-GB"/>
        </w:rPr>
        <w:tab/>
      </w:r>
      <w:r w:rsidR="00F45BA0" w:rsidRPr="008A1E22">
        <w:rPr>
          <w:lang w:val="en-GB"/>
        </w:rPr>
        <w:t>close relative has died</w:t>
      </w:r>
    </w:p>
    <w:p w:rsidR="00F45BA0" w:rsidRPr="008A1E22" w:rsidRDefault="00DD323D" w:rsidP="00F45BA0">
      <w:pPr>
        <w:pStyle w:val="list"/>
        <w:numPr>
          <w:ilvl w:val="0"/>
          <w:numId w:val="1"/>
        </w:numPr>
        <w:tabs>
          <w:tab w:val="left" w:pos="420"/>
        </w:tabs>
        <w:rPr>
          <w:lang w:val="en-GB"/>
        </w:rPr>
      </w:pPr>
      <w:r w:rsidRPr="008A1E22">
        <w:rPr>
          <w:lang w:val="en-GB"/>
        </w:rPr>
        <w:t>T</w:t>
      </w:r>
      <w:r w:rsidR="00F45BA0" w:rsidRPr="008A1E22">
        <w:rPr>
          <w:lang w:val="en-GB"/>
        </w:rPr>
        <w:t>he car insurance company</w:t>
      </w:r>
    </w:p>
    <w:p w:rsidR="00F45BA0" w:rsidRPr="008A1E22" w:rsidRDefault="00DD323D" w:rsidP="00F45BA0">
      <w:pPr>
        <w:pStyle w:val="list"/>
        <w:numPr>
          <w:ilvl w:val="0"/>
          <w:numId w:val="1"/>
        </w:numPr>
        <w:tabs>
          <w:tab w:val="left" w:pos="420"/>
        </w:tabs>
        <w:rPr>
          <w:lang w:val="en-GB"/>
        </w:rPr>
      </w:pPr>
      <w:r w:rsidRPr="008A1E22">
        <w:rPr>
          <w:lang w:val="en-GB"/>
        </w:rPr>
        <w:t>T</w:t>
      </w:r>
      <w:r w:rsidR="00F45BA0" w:rsidRPr="008A1E22">
        <w:rPr>
          <w:lang w:val="en-GB"/>
        </w:rPr>
        <w:t>he local council housing benefit/council tax benefit (if applicable)</w:t>
      </w:r>
    </w:p>
    <w:p w:rsidR="00F45BA0" w:rsidRPr="008A1E22" w:rsidRDefault="00DD323D" w:rsidP="00F45BA0">
      <w:pPr>
        <w:pStyle w:val="list"/>
        <w:numPr>
          <w:ilvl w:val="0"/>
          <w:numId w:val="1"/>
        </w:numPr>
        <w:tabs>
          <w:tab w:val="left" w:pos="420"/>
        </w:tabs>
        <w:rPr>
          <w:lang w:val="en-GB"/>
        </w:rPr>
      </w:pPr>
      <w:r w:rsidRPr="008A1E22">
        <w:rPr>
          <w:lang w:val="en-GB"/>
        </w:rPr>
        <w:t>T</w:t>
      </w:r>
      <w:r w:rsidR="00F45BA0" w:rsidRPr="008A1E22">
        <w:rPr>
          <w:lang w:val="en-GB"/>
        </w:rPr>
        <w:t xml:space="preserve">he post office so that they can redirect mail if necessary </w:t>
      </w:r>
    </w:p>
    <w:p w:rsidR="00436D17" w:rsidRPr="008A1E22" w:rsidRDefault="00DD323D" w:rsidP="00436D17">
      <w:pPr>
        <w:numPr>
          <w:ilvl w:val="0"/>
          <w:numId w:val="1"/>
        </w:numPr>
      </w:pPr>
      <w:r w:rsidRPr="008A1E22">
        <w:t>S</w:t>
      </w:r>
      <w:r w:rsidR="00F45BA0" w:rsidRPr="008A1E22">
        <w:t>olicitor a</w:t>
      </w:r>
      <w:r w:rsidR="00436D17">
        <w:t>nd executors regarding the will</w:t>
      </w:r>
      <w:r w:rsidR="00A75262">
        <w:t>.</w:t>
      </w:r>
    </w:p>
    <w:p w:rsidR="000A2E83" w:rsidRPr="008A1E22" w:rsidRDefault="000A2E83"/>
    <w:sectPr w:rsidR="000A2E83" w:rsidRPr="008A1E22" w:rsidSect="0053034F">
      <w:pgSz w:w="11899"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Neue-Light">
    <w:altName w:val="Times New 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D218F"/>
    <w:multiLevelType w:val="hybridMultilevel"/>
    <w:tmpl w:val="D52806E4"/>
    <w:lvl w:ilvl="0" w:tplc="BA92FC82">
      <w:numFmt w:val="bullet"/>
      <w:lvlText w:val=""/>
      <w:lvlJc w:val="left"/>
      <w:pPr>
        <w:ind w:left="78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C21F6B"/>
    <w:multiLevelType w:val="hybridMultilevel"/>
    <w:tmpl w:val="1E5A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45BA0"/>
    <w:rsid w:val="0008098B"/>
    <w:rsid w:val="000A2E83"/>
    <w:rsid w:val="00233A60"/>
    <w:rsid w:val="0036675C"/>
    <w:rsid w:val="003766EB"/>
    <w:rsid w:val="00436D17"/>
    <w:rsid w:val="004E0E35"/>
    <w:rsid w:val="0053034F"/>
    <w:rsid w:val="005B6A50"/>
    <w:rsid w:val="00750DFF"/>
    <w:rsid w:val="0078342A"/>
    <w:rsid w:val="00843537"/>
    <w:rsid w:val="0084539C"/>
    <w:rsid w:val="00872C2E"/>
    <w:rsid w:val="00873BC7"/>
    <w:rsid w:val="008A1E22"/>
    <w:rsid w:val="008D0B35"/>
    <w:rsid w:val="00947A1F"/>
    <w:rsid w:val="0098435F"/>
    <w:rsid w:val="00A75262"/>
    <w:rsid w:val="00AE632B"/>
    <w:rsid w:val="00B11881"/>
    <w:rsid w:val="00BB668D"/>
    <w:rsid w:val="00C7282D"/>
    <w:rsid w:val="00CE2730"/>
    <w:rsid w:val="00D35708"/>
    <w:rsid w:val="00DD323D"/>
    <w:rsid w:val="00EC5DD1"/>
    <w:rsid w:val="00F45BA0"/>
    <w:rsid w:val="00F57C5D"/>
    <w:rsid w:val="00FF4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GB" w:eastAsia="en-US" w:bidi="ar-SA"/>
      </w:rPr>
    </w:rPrDefault>
    <w:pPrDefault>
      <w:pPr>
        <w:ind w:left="91"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0"/>
    <w:pPr>
      <w:ind w:left="0" w:right="0"/>
    </w:pPr>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F45BA0"/>
    <w:pPr>
      <w:widowControl w:val="0"/>
      <w:suppressAutoHyphens/>
      <w:autoSpaceDE w:val="0"/>
      <w:autoSpaceDN w:val="0"/>
      <w:adjustRightInd w:val="0"/>
      <w:spacing w:after="140" w:line="280" w:lineRule="atLeast"/>
      <w:ind w:left="2720" w:hanging="2720"/>
      <w:textAlignment w:val="center"/>
    </w:pPr>
    <w:rPr>
      <w:rFonts w:ascii="HelveticaNeue-Light" w:eastAsia="Times New Roman" w:hAnsi="HelveticaNeue-Light"/>
      <w:color w:val="000000"/>
      <w:sz w:val="22"/>
      <w:lang w:val="en-US"/>
    </w:rPr>
  </w:style>
  <w:style w:type="paragraph" w:customStyle="1" w:styleId="list">
    <w:name w:val="list"/>
    <w:basedOn w:val="t"/>
    <w:rsid w:val="00F45BA0"/>
    <w:pPr>
      <w:ind w:left="2960" w:hanging="240"/>
    </w:pPr>
  </w:style>
  <w:style w:type="paragraph" w:customStyle="1" w:styleId="ctextbold">
    <w:name w:val="c (text bold)"/>
    <w:basedOn w:val="Normal"/>
    <w:rsid w:val="00F45BA0"/>
    <w:pPr>
      <w:keepNext/>
      <w:keepLines/>
      <w:widowControl w:val="0"/>
      <w:suppressAutoHyphens/>
      <w:autoSpaceDE w:val="0"/>
      <w:autoSpaceDN w:val="0"/>
      <w:adjustRightInd w:val="0"/>
      <w:spacing w:before="140" w:line="280" w:lineRule="atLeast"/>
      <w:ind w:left="2720" w:hanging="2720"/>
      <w:textAlignment w:val="center"/>
    </w:pPr>
    <w:rPr>
      <w:rFonts w:ascii="HelveticaNeue-Light" w:eastAsia="Times New Roman" w:hAnsi="HelveticaNeue-Light"/>
      <w:b/>
      <w:color w:val="000000"/>
      <w:sz w:val="22"/>
      <w:lang w:val="en-US"/>
    </w:rPr>
  </w:style>
  <w:style w:type="paragraph" w:customStyle="1" w:styleId="a">
    <w:name w:val="a"/>
    <w:basedOn w:val="Normal"/>
    <w:rsid w:val="00F45BA0"/>
    <w:pPr>
      <w:widowControl w:val="0"/>
      <w:tabs>
        <w:tab w:val="left" w:pos="720"/>
      </w:tabs>
      <w:autoSpaceDE w:val="0"/>
      <w:autoSpaceDN w:val="0"/>
      <w:adjustRightInd w:val="0"/>
      <w:spacing w:line="480" w:lineRule="atLeast"/>
      <w:textAlignment w:val="center"/>
    </w:pPr>
    <w:rPr>
      <w:rFonts w:ascii="HelveticaNeue-Bold" w:eastAsia="Times New Roman" w:hAnsi="HelveticaNeue-Bold"/>
      <w:b/>
      <w:color w:val="000000"/>
      <w:sz w:val="48"/>
      <w:lang w:val="en-US"/>
    </w:rPr>
  </w:style>
  <w:style w:type="paragraph" w:customStyle="1" w:styleId="b">
    <w:name w:val="b"/>
    <w:basedOn w:val="t"/>
    <w:rsid w:val="00F45BA0"/>
    <w:pPr>
      <w:keepNext/>
      <w:keepLines/>
      <w:spacing w:before="140" w:after="0" w:line="350" w:lineRule="atLeast"/>
    </w:pPr>
    <w:rPr>
      <w:b/>
      <w:sz w:val="30"/>
    </w:rPr>
  </w:style>
  <w:style w:type="paragraph" w:styleId="BalloonText">
    <w:name w:val="Balloon Text"/>
    <w:basedOn w:val="Normal"/>
    <w:link w:val="BalloonTextChar"/>
    <w:uiPriority w:val="99"/>
    <w:semiHidden/>
    <w:unhideWhenUsed/>
    <w:rsid w:val="0098435F"/>
    <w:rPr>
      <w:rFonts w:ascii="Tahoma" w:hAnsi="Tahoma" w:cs="Tahoma"/>
      <w:sz w:val="16"/>
      <w:szCs w:val="16"/>
    </w:rPr>
  </w:style>
  <w:style w:type="character" w:customStyle="1" w:styleId="BalloonTextChar">
    <w:name w:val="Balloon Text Char"/>
    <w:basedOn w:val="DefaultParagraphFont"/>
    <w:link w:val="BalloonText"/>
    <w:uiPriority w:val="99"/>
    <w:semiHidden/>
    <w:rsid w:val="0098435F"/>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788</Words>
  <Characters>4495</Characters>
  <Application>Microsoft Office Word</Application>
  <DocSecurity>0</DocSecurity>
  <Lines>37</Lines>
  <Paragraphs>10</Paragraphs>
  <ScaleCrop>false</ScaleCrop>
  <Company>Hewlett-Packard Company</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Beyers</dc:creator>
  <cp:lastModifiedBy>Carmen Beyers</cp:lastModifiedBy>
  <cp:revision>6</cp:revision>
  <cp:lastPrinted>2012-12-19T10:26:00Z</cp:lastPrinted>
  <dcterms:created xsi:type="dcterms:W3CDTF">2012-12-11T13:15:00Z</dcterms:created>
  <dcterms:modified xsi:type="dcterms:W3CDTF">2013-01-28T15:36:00Z</dcterms:modified>
</cp:coreProperties>
</file>